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79E4" w:rsidRDefault="00FC5A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Raurie Petrich, </w:t>
      </w:r>
      <w:proofErr w:type="spellStart"/>
      <w:r>
        <w:rPr>
          <w:rFonts w:ascii="Times New Roman" w:eastAsia="Times New Roman" w:hAnsi="Times New Roman" w:cs="Times New Roman"/>
          <w:b/>
          <w:sz w:val="28"/>
          <w:szCs w:val="28"/>
        </w:rPr>
        <w:t>Hom</w:t>
      </w:r>
      <w:proofErr w:type="spellEnd"/>
      <w:r>
        <w:rPr>
          <w:rFonts w:ascii="Times New Roman" w:eastAsia="Times New Roman" w:hAnsi="Times New Roman" w:cs="Times New Roman"/>
          <w:b/>
          <w:sz w:val="28"/>
          <w:szCs w:val="28"/>
        </w:rPr>
        <w:t>-Lay Wang &amp; Marita R. Inglehart</w:t>
      </w:r>
    </w:p>
    <w:p w14:paraId="00000002" w14:textId="77777777" w:rsidR="00A779E4" w:rsidRDefault="00FC5AAC">
      <w:pPr>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“Periodontic Graduate Students and Program Directors' Considerations concerning Digital Dentistry: A National Survey”</w:t>
      </w:r>
    </w:p>
    <w:p w14:paraId="00000003" w14:textId="77777777" w:rsidR="00A779E4" w:rsidRDefault="00A779E4">
      <w:pPr>
        <w:jc w:val="center"/>
        <w:rPr>
          <w:rFonts w:ascii="Times New Roman" w:eastAsia="Times New Roman" w:hAnsi="Times New Roman" w:cs="Times New Roman"/>
          <w:b/>
          <w:color w:val="222222"/>
          <w:sz w:val="28"/>
          <w:szCs w:val="28"/>
          <w:highlight w:val="white"/>
        </w:rPr>
      </w:pPr>
    </w:p>
    <w:p w14:paraId="00000004" w14:textId="77777777" w:rsidR="00A779E4" w:rsidRDefault="00FC5AAC">
      <w:pPr>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Abstract</w:t>
      </w:r>
    </w:p>
    <w:p w14:paraId="00000005" w14:textId="77777777" w:rsidR="00A779E4" w:rsidRDefault="00FC5AAC">
      <w:pPr>
        <w:spacing w:after="0" w:line="240" w:lineRule="auto"/>
        <w:rPr>
          <w:rFonts w:ascii="Arial" w:eastAsia="Arial" w:hAnsi="Arial" w:cs="Arial"/>
          <w:color w:val="DA3025"/>
          <w:sz w:val="24"/>
          <w:szCs w:val="24"/>
        </w:rPr>
      </w:pPr>
      <w:r>
        <w:rPr>
          <w:rFonts w:ascii="Arial" w:eastAsia="Arial" w:hAnsi="Arial" w:cs="Arial"/>
          <w:color w:val="202124"/>
          <w:sz w:val="24"/>
          <w:szCs w:val="24"/>
        </w:rPr>
        <w:t xml:space="preserve">Background: </w:t>
      </w:r>
    </w:p>
    <w:p w14:paraId="00000006" w14:textId="77777777" w:rsidR="00A779E4" w:rsidRDefault="00A779E4">
      <w:pPr>
        <w:spacing w:after="0" w:line="240" w:lineRule="auto"/>
        <w:rPr>
          <w:rFonts w:ascii="Arial" w:eastAsia="Arial" w:hAnsi="Arial" w:cs="Arial"/>
          <w:color w:val="DA3025"/>
          <w:sz w:val="24"/>
          <w:szCs w:val="24"/>
        </w:rPr>
      </w:pPr>
    </w:p>
    <w:p w14:paraId="00000007" w14:textId="77777777" w:rsidR="00A779E4" w:rsidRDefault="00FC5AAC">
      <w:pPr>
        <w:spacing w:after="0" w:line="240" w:lineRule="auto"/>
        <w:rPr>
          <w:rFonts w:ascii="Roboto" w:eastAsia="Roboto" w:hAnsi="Roboto" w:cs="Roboto"/>
          <w:color w:val="202124"/>
          <w:sz w:val="21"/>
          <w:szCs w:val="21"/>
        </w:rPr>
      </w:pPr>
      <w:r>
        <w:rPr>
          <w:rFonts w:ascii="Roboto" w:eastAsia="Roboto" w:hAnsi="Roboto" w:cs="Roboto"/>
          <w:color w:val="202124"/>
          <w:sz w:val="21"/>
          <w:szCs w:val="21"/>
        </w:rPr>
        <w:t>During the last two decades a digital revolution occurred in dentistry with the introduction of</w:t>
      </w:r>
    </w:p>
    <w:p w14:paraId="00000008" w14:textId="77777777" w:rsidR="00A779E4" w:rsidRDefault="00FC5AAC">
      <w:pPr>
        <w:spacing w:after="0" w:line="240" w:lineRule="auto"/>
        <w:rPr>
          <w:rFonts w:ascii="Roboto" w:eastAsia="Roboto" w:hAnsi="Roboto" w:cs="Roboto"/>
          <w:color w:val="202124"/>
          <w:sz w:val="21"/>
          <w:szCs w:val="21"/>
        </w:rPr>
      </w:pPr>
      <w:r>
        <w:rPr>
          <w:rFonts w:ascii="Roboto" w:eastAsia="Roboto" w:hAnsi="Roboto" w:cs="Roboto"/>
          <w:color w:val="202124"/>
          <w:sz w:val="21"/>
          <w:szCs w:val="21"/>
        </w:rPr>
        <w:t>Cone Beam Computed</w:t>
      </w:r>
      <w:r>
        <w:rPr>
          <w:rFonts w:ascii="Roboto" w:eastAsia="Roboto" w:hAnsi="Roboto" w:cs="Roboto"/>
          <w:color w:val="202124"/>
          <w:sz w:val="21"/>
          <w:szCs w:val="21"/>
        </w:rPr>
        <w:t xml:space="preserve"> Tomography (CBCT), Computer Aided Design &amp; Computer Aided</w:t>
      </w:r>
    </w:p>
    <w:p w14:paraId="00000009" w14:textId="77777777" w:rsidR="00A779E4" w:rsidRDefault="00FC5AAC">
      <w:pPr>
        <w:spacing w:after="0" w:line="240" w:lineRule="auto"/>
        <w:rPr>
          <w:rFonts w:ascii="Roboto" w:eastAsia="Roboto" w:hAnsi="Roboto" w:cs="Roboto"/>
          <w:color w:val="202124"/>
          <w:sz w:val="21"/>
          <w:szCs w:val="21"/>
        </w:rPr>
      </w:pPr>
      <w:r>
        <w:rPr>
          <w:rFonts w:ascii="Roboto" w:eastAsia="Roboto" w:hAnsi="Roboto" w:cs="Roboto"/>
          <w:color w:val="202124"/>
          <w:sz w:val="21"/>
          <w:szCs w:val="21"/>
        </w:rPr>
        <w:t>Manufacturing (CAD/CAM) and digital implant technology. The objectives were to assess</w:t>
      </w:r>
    </w:p>
    <w:p w14:paraId="0000000A" w14:textId="77777777" w:rsidR="00A779E4" w:rsidRDefault="00FC5AAC">
      <w:pPr>
        <w:spacing w:after="0" w:line="240" w:lineRule="auto"/>
        <w:rPr>
          <w:rFonts w:ascii="Roboto" w:eastAsia="Roboto" w:hAnsi="Roboto" w:cs="Roboto"/>
          <w:color w:val="202124"/>
          <w:sz w:val="21"/>
          <w:szCs w:val="21"/>
        </w:rPr>
      </w:pPr>
      <w:r>
        <w:rPr>
          <w:rFonts w:ascii="Roboto" w:eastAsia="Roboto" w:hAnsi="Roboto" w:cs="Roboto"/>
          <w:color w:val="202124"/>
          <w:sz w:val="21"/>
          <w:szCs w:val="21"/>
        </w:rPr>
        <w:t>how periodontic residents and program directors in the United States evaluate (a) the</w:t>
      </w:r>
    </w:p>
    <w:p w14:paraId="0000000B" w14:textId="77777777" w:rsidR="00A779E4" w:rsidRDefault="00FC5AAC">
      <w:pPr>
        <w:spacing w:after="0" w:line="240" w:lineRule="auto"/>
        <w:rPr>
          <w:rFonts w:ascii="Roboto" w:eastAsia="Roboto" w:hAnsi="Roboto" w:cs="Roboto"/>
          <w:color w:val="202124"/>
          <w:sz w:val="21"/>
          <w:szCs w:val="21"/>
        </w:rPr>
      </w:pPr>
      <w:r>
        <w:rPr>
          <w:rFonts w:ascii="Roboto" w:eastAsia="Roboto" w:hAnsi="Roboto" w:cs="Roboto"/>
          <w:color w:val="202124"/>
          <w:sz w:val="21"/>
          <w:szCs w:val="21"/>
        </w:rPr>
        <w:t>quality of periodontic gr</w:t>
      </w:r>
      <w:r>
        <w:rPr>
          <w:rFonts w:ascii="Roboto" w:eastAsia="Roboto" w:hAnsi="Roboto" w:cs="Roboto"/>
          <w:color w:val="202124"/>
          <w:sz w:val="21"/>
          <w:szCs w:val="21"/>
        </w:rPr>
        <w:t>aduate education about CBCT, intraoral scanning and 3-D printing</w:t>
      </w:r>
    </w:p>
    <w:p w14:paraId="0000000C" w14:textId="77777777" w:rsidR="00A779E4" w:rsidRDefault="00FC5AAC">
      <w:pPr>
        <w:spacing w:after="0" w:line="240" w:lineRule="auto"/>
        <w:rPr>
          <w:rFonts w:ascii="Roboto" w:eastAsia="Roboto" w:hAnsi="Roboto" w:cs="Roboto"/>
          <w:color w:val="202124"/>
          <w:sz w:val="21"/>
          <w:szCs w:val="21"/>
        </w:rPr>
      </w:pPr>
      <w:r>
        <w:rPr>
          <w:rFonts w:ascii="Roboto" w:eastAsia="Roboto" w:hAnsi="Roboto" w:cs="Roboto"/>
          <w:color w:val="202124"/>
          <w:sz w:val="21"/>
          <w:szCs w:val="21"/>
        </w:rPr>
        <w:t>and implant planning software and Stereolithography, (b) their satisfaction with this</w:t>
      </w:r>
    </w:p>
    <w:p w14:paraId="0000000D" w14:textId="77777777" w:rsidR="00A779E4" w:rsidRDefault="00FC5AAC">
      <w:pPr>
        <w:spacing w:after="0" w:line="240" w:lineRule="auto"/>
        <w:rPr>
          <w:rFonts w:ascii="Roboto" w:eastAsia="Roboto" w:hAnsi="Roboto" w:cs="Roboto"/>
          <w:color w:val="202124"/>
          <w:sz w:val="21"/>
          <w:szCs w:val="21"/>
        </w:rPr>
      </w:pPr>
      <w:r>
        <w:rPr>
          <w:rFonts w:ascii="Roboto" w:eastAsia="Roboto" w:hAnsi="Roboto" w:cs="Roboto"/>
          <w:color w:val="202124"/>
          <w:sz w:val="21"/>
          <w:szCs w:val="21"/>
        </w:rPr>
        <w:t>education, (c) their comfort with using this technology, and (d) their motivation for more education.</w:t>
      </w:r>
    </w:p>
    <w:p w14:paraId="0000000E" w14:textId="77777777" w:rsidR="00A779E4" w:rsidRDefault="00A779E4">
      <w:pPr>
        <w:spacing w:after="0" w:line="240" w:lineRule="auto"/>
        <w:rPr>
          <w:rFonts w:ascii="Arial" w:eastAsia="Arial" w:hAnsi="Arial" w:cs="Arial"/>
          <w:color w:val="202124"/>
          <w:sz w:val="24"/>
          <w:szCs w:val="24"/>
        </w:rPr>
      </w:pPr>
    </w:p>
    <w:p w14:paraId="0000000F" w14:textId="77777777" w:rsidR="00A779E4" w:rsidRDefault="00FC5AAC">
      <w:pPr>
        <w:spacing w:after="0" w:line="240" w:lineRule="auto"/>
        <w:rPr>
          <w:rFonts w:ascii="Arial" w:eastAsia="Arial" w:hAnsi="Arial" w:cs="Arial"/>
          <w:b/>
          <w:color w:val="DA3025"/>
          <w:sz w:val="24"/>
          <w:szCs w:val="24"/>
        </w:rPr>
      </w:pPr>
      <w:r>
        <w:rPr>
          <w:rFonts w:ascii="Arial" w:eastAsia="Arial" w:hAnsi="Arial" w:cs="Arial"/>
          <w:b/>
          <w:color w:val="202124"/>
          <w:sz w:val="24"/>
          <w:szCs w:val="24"/>
        </w:rPr>
        <w:t xml:space="preserve">Actions, </w:t>
      </w:r>
      <w:proofErr w:type="gramStart"/>
      <w:r>
        <w:rPr>
          <w:rFonts w:ascii="Arial" w:eastAsia="Arial" w:hAnsi="Arial" w:cs="Arial"/>
          <w:b/>
          <w:color w:val="202124"/>
          <w:sz w:val="24"/>
          <w:szCs w:val="24"/>
        </w:rPr>
        <w:t>Methods</w:t>
      </w:r>
      <w:proofErr w:type="gramEnd"/>
      <w:r>
        <w:rPr>
          <w:rFonts w:ascii="Arial" w:eastAsia="Arial" w:hAnsi="Arial" w:cs="Arial"/>
          <w:b/>
          <w:color w:val="202124"/>
          <w:sz w:val="24"/>
          <w:szCs w:val="24"/>
        </w:rPr>
        <w:t xml:space="preserve"> or Intervention: </w:t>
      </w:r>
    </w:p>
    <w:p w14:paraId="00000010" w14:textId="77777777" w:rsidR="00A779E4" w:rsidRDefault="00A779E4">
      <w:pPr>
        <w:spacing w:after="0" w:line="240" w:lineRule="auto"/>
        <w:rPr>
          <w:rFonts w:ascii="Arial" w:eastAsia="Arial" w:hAnsi="Arial" w:cs="Arial"/>
          <w:color w:val="DA3025"/>
          <w:sz w:val="24"/>
          <w:szCs w:val="24"/>
        </w:rPr>
      </w:pPr>
    </w:p>
    <w:p w14:paraId="00000011" w14:textId="77777777" w:rsidR="00A779E4" w:rsidRDefault="00FC5AAC">
      <w:pPr>
        <w:spacing w:after="0" w:line="240" w:lineRule="auto"/>
        <w:rPr>
          <w:rFonts w:ascii="Roboto" w:eastAsia="Roboto" w:hAnsi="Roboto" w:cs="Roboto"/>
          <w:color w:val="202124"/>
          <w:sz w:val="21"/>
          <w:szCs w:val="21"/>
        </w:rPr>
      </w:pPr>
      <w:r>
        <w:rPr>
          <w:rFonts w:ascii="Roboto" w:eastAsia="Roboto" w:hAnsi="Roboto" w:cs="Roboto"/>
          <w:color w:val="202124"/>
          <w:sz w:val="21"/>
          <w:szCs w:val="21"/>
        </w:rPr>
        <w:t>Data were collected with anonymous web-based surveys from 66 periodontic residents and</w:t>
      </w:r>
    </w:p>
    <w:p w14:paraId="00000012" w14:textId="77777777" w:rsidR="00A779E4" w:rsidRDefault="00FC5AAC">
      <w:pPr>
        <w:spacing w:after="0" w:line="240" w:lineRule="auto"/>
        <w:rPr>
          <w:rFonts w:ascii="Roboto" w:eastAsia="Roboto" w:hAnsi="Roboto" w:cs="Roboto"/>
          <w:color w:val="202124"/>
          <w:sz w:val="21"/>
          <w:szCs w:val="21"/>
        </w:rPr>
      </w:pPr>
      <w:r>
        <w:rPr>
          <w:rFonts w:ascii="Roboto" w:eastAsia="Roboto" w:hAnsi="Roboto" w:cs="Roboto"/>
          <w:color w:val="202124"/>
          <w:sz w:val="21"/>
          <w:szCs w:val="21"/>
        </w:rPr>
        <w:t>36 graduate program directors. The students answered the questions concerning their own educational experiences and the program direc</w:t>
      </w:r>
      <w:r>
        <w:rPr>
          <w:rFonts w:ascii="Roboto" w:eastAsia="Roboto" w:hAnsi="Roboto" w:cs="Roboto"/>
          <w:color w:val="202124"/>
          <w:sz w:val="21"/>
          <w:szCs w:val="21"/>
        </w:rPr>
        <w:t>tors focused on the educational</w:t>
      </w:r>
    </w:p>
    <w:p w14:paraId="00000013" w14:textId="77777777" w:rsidR="00A779E4" w:rsidRDefault="00FC5AAC">
      <w:pPr>
        <w:rPr>
          <w:rFonts w:ascii="Roboto" w:eastAsia="Roboto" w:hAnsi="Roboto" w:cs="Roboto"/>
          <w:color w:val="202124"/>
          <w:sz w:val="21"/>
          <w:szCs w:val="21"/>
        </w:rPr>
      </w:pPr>
      <w:r>
        <w:rPr>
          <w:rFonts w:ascii="Roboto" w:eastAsia="Roboto" w:hAnsi="Roboto" w:cs="Roboto"/>
          <w:color w:val="202124"/>
          <w:sz w:val="21"/>
          <w:szCs w:val="21"/>
        </w:rPr>
        <w:t>experiences of their residents.</w:t>
      </w:r>
    </w:p>
    <w:p w14:paraId="00000014" w14:textId="77777777" w:rsidR="00A779E4" w:rsidRDefault="00A779E4">
      <w:pPr>
        <w:rPr>
          <w:rFonts w:ascii="Roboto" w:eastAsia="Roboto" w:hAnsi="Roboto" w:cs="Roboto"/>
          <w:b/>
          <w:color w:val="202124"/>
          <w:sz w:val="21"/>
          <w:szCs w:val="21"/>
        </w:rPr>
      </w:pPr>
    </w:p>
    <w:p w14:paraId="00000015" w14:textId="77777777" w:rsidR="00A779E4" w:rsidRDefault="00FC5AAC">
      <w:pPr>
        <w:rPr>
          <w:rFonts w:ascii="Roboto" w:eastAsia="Roboto" w:hAnsi="Roboto" w:cs="Roboto"/>
          <w:b/>
          <w:color w:val="202124"/>
          <w:sz w:val="21"/>
          <w:szCs w:val="21"/>
        </w:rPr>
      </w:pPr>
      <w:r>
        <w:rPr>
          <w:rFonts w:ascii="Roboto" w:eastAsia="Roboto" w:hAnsi="Roboto" w:cs="Roboto"/>
          <w:b/>
          <w:color w:val="202124"/>
          <w:sz w:val="21"/>
          <w:szCs w:val="21"/>
        </w:rPr>
        <w:t>Results:</w:t>
      </w:r>
    </w:p>
    <w:p w14:paraId="00000016" w14:textId="77777777" w:rsidR="00A779E4" w:rsidRDefault="00FC5AAC">
      <w:pPr>
        <w:rPr>
          <w:rFonts w:ascii="Roboto" w:eastAsia="Roboto" w:hAnsi="Roboto" w:cs="Roboto"/>
          <w:color w:val="202124"/>
          <w:sz w:val="21"/>
          <w:szCs w:val="21"/>
        </w:rPr>
      </w:pPr>
      <w:r>
        <w:rPr>
          <w:rFonts w:ascii="Roboto" w:eastAsia="Roboto" w:hAnsi="Roboto" w:cs="Roboto"/>
          <w:color w:val="202124"/>
          <w:sz w:val="21"/>
          <w:szCs w:val="21"/>
        </w:rPr>
        <w:t>The directors rated the residents' classroom-based education about intraoral scanning (5- point scale with 5 = most positive response: Means 3.44 vs. 2.66; p&lt;0.001), 3-D printing (Me</w:t>
      </w:r>
      <w:r>
        <w:rPr>
          <w:rFonts w:ascii="Roboto" w:eastAsia="Roboto" w:hAnsi="Roboto" w:cs="Roboto"/>
          <w:color w:val="202124"/>
          <w:sz w:val="21"/>
          <w:szCs w:val="21"/>
        </w:rPr>
        <w:t xml:space="preserve">ans: 3.35 vs. 2.62; p=0.003), implant planning software (4.41 vs. 3.47; p&lt;0.001) and Stereolithography (3.36 vs. 2.24; p&lt;0.001) significantly more positive than the residents. The same pattern of responses was also found when both groups rated the quality </w:t>
      </w:r>
      <w:r>
        <w:rPr>
          <w:rFonts w:ascii="Roboto" w:eastAsia="Roboto" w:hAnsi="Roboto" w:cs="Roboto"/>
          <w:color w:val="202124"/>
          <w:sz w:val="21"/>
          <w:szCs w:val="21"/>
        </w:rPr>
        <w:t>of their clinical education about these topics (intraoral scanning: 3.79 vs. 3.08; p=0.003; 3-D printing: 3.62 vs. 2.98; p=0.012; implant planning software: 4.59 vs. 4.16; p=0.009; Stereolithography: 3.56 vs. 2.50; p&lt;0.001), their satisfaction with this ed</w:t>
      </w:r>
      <w:r>
        <w:rPr>
          <w:rFonts w:ascii="Roboto" w:eastAsia="Roboto" w:hAnsi="Roboto" w:cs="Roboto"/>
          <w:color w:val="202124"/>
          <w:sz w:val="21"/>
          <w:szCs w:val="21"/>
        </w:rPr>
        <w:t>ucation, (c) their comfort with using it, and (d) their motivation for more education. Both groups were moderately to very satisfied with the clinical graduate education about all topics other than Stereolithography (directors: 3.41 vs. residents: 2.52; p&lt;</w:t>
      </w:r>
      <w:r>
        <w:rPr>
          <w:rFonts w:ascii="Roboto" w:eastAsia="Roboto" w:hAnsi="Roboto" w:cs="Roboto"/>
          <w:color w:val="202124"/>
          <w:sz w:val="21"/>
          <w:szCs w:val="21"/>
        </w:rPr>
        <w:t xml:space="preserve">0.001). However, the residents were less comfortable to use intraoral scanning (3.32 vs. </w:t>
      </w:r>
      <w:proofErr w:type="gramStart"/>
      <w:r>
        <w:rPr>
          <w:rFonts w:ascii="Roboto" w:eastAsia="Roboto" w:hAnsi="Roboto" w:cs="Roboto"/>
          <w:color w:val="202124"/>
          <w:sz w:val="21"/>
          <w:szCs w:val="21"/>
        </w:rPr>
        <w:t>3.88;p</w:t>
      </w:r>
      <w:proofErr w:type="gramEnd"/>
      <w:r>
        <w:rPr>
          <w:rFonts w:ascii="Roboto" w:eastAsia="Roboto" w:hAnsi="Roboto" w:cs="Roboto"/>
          <w:color w:val="202124"/>
          <w:sz w:val="21"/>
          <w:szCs w:val="21"/>
        </w:rPr>
        <w:t>=0.008), 3-D printing (2.91 vs. 3.65; p=002), implant planning software (4.35 vs. 4.62; p=0.061) and Stereolithography (2.52 vs. 3.76; p&lt;0.001) than the director</w:t>
      </w:r>
      <w:r>
        <w:rPr>
          <w:rFonts w:ascii="Roboto" w:eastAsia="Roboto" w:hAnsi="Roboto" w:cs="Roboto"/>
          <w:color w:val="202124"/>
          <w:sz w:val="21"/>
          <w:szCs w:val="21"/>
        </w:rPr>
        <w:t>s thought the residents were. Both groups wanted more education about these topics.</w:t>
      </w:r>
    </w:p>
    <w:p w14:paraId="00000017" w14:textId="77777777" w:rsidR="00A779E4" w:rsidRDefault="00FC5AAC">
      <w:pPr>
        <w:rPr>
          <w:rFonts w:ascii="Roboto" w:eastAsia="Roboto" w:hAnsi="Roboto" w:cs="Roboto"/>
          <w:b/>
          <w:color w:val="202124"/>
          <w:sz w:val="21"/>
          <w:szCs w:val="21"/>
        </w:rPr>
      </w:pPr>
      <w:r>
        <w:rPr>
          <w:rFonts w:ascii="Roboto" w:eastAsia="Roboto" w:hAnsi="Roboto" w:cs="Roboto"/>
          <w:b/>
          <w:color w:val="202124"/>
          <w:sz w:val="21"/>
          <w:szCs w:val="21"/>
        </w:rPr>
        <w:t xml:space="preserve">Lessons Learned: </w:t>
      </w:r>
    </w:p>
    <w:p w14:paraId="00000018" w14:textId="77777777" w:rsidR="00A779E4" w:rsidRDefault="00FC5AAC">
      <w:pPr>
        <w:rPr>
          <w:rFonts w:ascii="Roboto" w:eastAsia="Roboto" w:hAnsi="Roboto" w:cs="Roboto"/>
          <w:color w:val="202124"/>
          <w:sz w:val="21"/>
          <w:szCs w:val="21"/>
        </w:rPr>
      </w:pPr>
      <w:bookmarkStart w:id="0" w:name="_heading=h.gjdgxs" w:colFirst="0" w:colLast="0"/>
      <w:bookmarkEnd w:id="0"/>
      <w:r>
        <w:rPr>
          <w:rFonts w:ascii="Roboto" w:eastAsia="Roboto" w:hAnsi="Roboto" w:cs="Roboto"/>
          <w:color w:val="202124"/>
          <w:sz w:val="21"/>
          <w:szCs w:val="21"/>
        </w:rPr>
        <w:t>Periodontics program directors evaluated the quality of their residents' education and the degree of comfort with the technologies significantly more posi</w:t>
      </w:r>
      <w:r>
        <w:rPr>
          <w:rFonts w:ascii="Roboto" w:eastAsia="Roboto" w:hAnsi="Roboto" w:cs="Roboto"/>
          <w:color w:val="202124"/>
          <w:sz w:val="21"/>
          <w:szCs w:val="21"/>
        </w:rPr>
        <w:t>tively than the residents did. However, both groups wanted more education about these topics. Open-ended responses of both groups were consistent with these differences and similarities.</w:t>
      </w:r>
    </w:p>
    <w:p w14:paraId="00000019" w14:textId="77777777" w:rsidR="00A779E4" w:rsidRDefault="00A779E4">
      <w:pPr>
        <w:rPr>
          <w:rFonts w:ascii="Roboto" w:eastAsia="Roboto" w:hAnsi="Roboto" w:cs="Roboto"/>
          <w:b/>
          <w:color w:val="202124"/>
          <w:sz w:val="21"/>
          <w:szCs w:val="21"/>
        </w:rPr>
      </w:pPr>
    </w:p>
    <w:p w14:paraId="0000001A" w14:textId="77777777" w:rsidR="00A779E4" w:rsidRDefault="00A779E4">
      <w:pPr>
        <w:rPr>
          <w:rFonts w:ascii="Roboto" w:eastAsia="Roboto" w:hAnsi="Roboto" w:cs="Roboto"/>
          <w:color w:val="202124"/>
          <w:sz w:val="21"/>
          <w:szCs w:val="21"/>
        </w:rPr>
      </w:pPr>
    </w:p>
    <w:p w14:paraId="0000001B" w14:textId="77777777" w:rsidR="00A779E4" w:rsidRDefault="00A779E4">
      <w:pPr>
        <w:rPr>
          <w:rFonts w:ascii="Roboto" w:eastAsia="Roboto" w:hAnsi="Roboto" w:cs="Roboto"/>
          <w:color w:val="202124"/>
          <w:sz w:val="21"/>
          <w:szCs w:val="21"/>
        </w:rPr>
      </w:pPr>
    </w:p>
    <w:p w14:paraId="0000001C" w14:textId="77777777" w:rsidR="00A779E4" w:rsidRDefault="00A779E4">
      <w:pPr>
        <w:rPr>
          <w:rFonts w:ascii="Roboto" w:eastAsia="Roboto" w:hAnsi="Roboto" w:cs="Roboto"/>
          <w:color w:val="202124"/>
          <w:sz w:val="21"/>
          <w:szCs w:val="21"/>
        </w:rPr>
      </w:pPr>
    </w:p>
    <w:p w14:paraId="0000001D" w14:textId="77777777" w:rsidR="00A779E4" w:rsidRDefault="00A779E4">
      <w:pPr>
        <w:rPr>
          <w:rFonts w:ascii="Roboto" w:eastAsia="Roboto" w:hAnsi="Roboto" w:cs="Roboto"/>
          <w:color w:val="202124"/>
          <w:sz w:val="21"/>
          <w:szCs w:val="21"/>
        </w:rPr>
      </w:pPr>
    </w:p>
    <w:p w14:paraId="0000001E" w14:textId="77777777" w:rsidR="00A779E4" w:rsidRDefault="00A779E4">
      <w:pPr>
        <w:rPr>
          <w:rFonts w:ascii="Times New Roman" w:eastAsia="Times New Roman" w:hAnsi="Times New Roman" w:cs="Times New Roman"/>
          <w:b/>
          <w:sz w:val="28"/>
          <w:szCs w:val="28"/>
        </w:rPr>
      </w:pPr>
    </w:p>
    <w:sectPr w:rsidR="00A779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E4"/>
    <w:rsid w:val="00A779E4"/>
    <w:rsid w:val="00FC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617E9A1-C95F-9944-AFA1-4170BA32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3Jb7sNfcNR5PhMb8lriVFfpxQ==">AMUW2mVzZXvLdhLbAOL8/ey9qbqCsvF39uFmdE4IhwEXnkNBROYjVtrGFzH6c0YMfXTLzlPbzDnCz8OZKrpEvntQzsquCbTv6O7RQXq6h8CQPdC81Eu5s79Eyg6EJsSOiXWfzfeF/RBC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Inglehart, Marita Rohr</dc:creator>
  <cp:lastModifiedBy>Petrich, Raurie</cp:lastModifiedBy>
  <cp:revision>2</cp:revision>
  <dcterms:created xsi:type="dcterms:W3CDTF">2022-04-04T01:20:00Z</dcterms:created>
  <dcterms:modified xsi:type="dcterms:W3CDTF">2022-04-04T01:20:00Z</dcterms:modified>
</cp:coreProperties>
</file>