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2EF" w14:textId="14BA504E" w:rsidR="00AC6209" w:rsidRPr="00294FD3" w:rsidRDefault="009846F2" w:rsidP="0089039F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94FD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Novel Stroke </w:t>
      </w:r>
      <w:r w:rsidR="0041142D">
        <w:rPr>
          <w:rFonts w:asciiTheme="minorHAnsi" w:hAnsiTheme="minorHAnsi" w:cstheme="minorHAnsi"/>
          <w:b/>
          <w:bCs/>
          <w:i/>
          <w:iCs/>
          <w:sz w:val="28"/>
          <w:szCs w:val="28"/>
        </w:rPr>
        <w:t>Cards</w:t>
      </w:r>
      <w:r w:rsidRPr="00294FD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for Neurology Clerkship Students Improves Medical Education</w:t>
      </w:r>
    </w:p>
    <w:p w14:paraId="23D5DEA2" w14:textId="5ECAA053" w:rsidR="009846F2" w:rsidRPr="00294FD3" w:rsidRDefault="009846F2">
      <w:pPr>
        <w:rPr>
          <w:rFonts w:asciiTheme="minorHAnsi" w:hAnsiTheme="minorHAnsi" w:cstheme="minorHAnsi"/>
        </w:rPr>
      </w:pPr>
    </w:p>
    <w:p w14:paraId="1E758831" w14:textId="127E5C2B" w:rsidR="009846F2" w:rsidRPr="00294FD3" w:rsidRDefault="009846F2" w:rsidP="0089039F">
      <w:pPr>
        <w:jc w:val="center"/>
        <w:rPr>
          <w:rFonts w:asciiTheme="minorHAnsi" w:hAnsiTheme="minorHAnsi" w:cstheme="minorHAnsi"/>
          <w:i/>
          <w:iCs/>
        </w:rPr>
      </w:pPr>
      <w:r w:rsidRPr="00294FD3">
        <w:rPr>
          <w:rFonts w:asciiTheme="minorHAnsi" w:hAnsiTheme="minorHAnsi" w:cstheme="minorHAnsi"/>
          <w:i/>
          <w:iCs/>
        </w:rPr>
        <w:t xml:space="preserve">Authors: Journey, S.N., </w:t>
      </w:r>
      <w:r w:rsidR="00755A92" w:rsidRPr="00294FD3">
        <w:rPr>
          <w:rFonts w:asciiTheme="minorHAnsi" w:hAnsiTheme="minorHAnsi" w:cstheme="minorHAnsi"/>
          <w:i/>
          <w:iCs/>
        </w:rPr>
        <w:t xml:space="preserve">&amp; </w:t>
      </w:r>
      <w:r w:rsidRPr="00294FD3">
        <w:rPr>
          <w:rFonts w:asciiTheme="minorHAnsi" w:hAnsiTheme="minorHAnsi" w:cstheme="minorHAnsi"/>
          <w:i/>
          <w:iCs/>
        </w:rPr>
        <w:t>Murali, S.</w:t>
      </w:r>
    </w:p>
    <w:p w14:paraId="6F89128E" w14:textId="7899BA55" w:rsidR="009846F2" w:rsidRPr="00294FD3" w:rsidRDefault="009846F2">
      <w:pPr>
        <w:rPr>
          <w:rFonts w:asciiTheme="minorHAnsi" w:hAnsiTheme="minorHAnsi" w:cstheme="minorHAnsi"/>
        </w:rPr>
      </w:pPr>
    </w:p>
    <w:p w14:paraId="3C8E4CAF" w14:textId="6FDC183D" w:rsidR="009846F2" w:rsidRDefault="009846F2">
      <w:pPr>
        <w:rPr>
          <w:rFonts w:asciiTheme="minorHAnsi" w:hAnsiTheme="minorHAnsi" w:cstheme="minorHAnsi"/>
          <w:b/>
          <w:bCs/>
          <w:i/>
          <w:iCs/>
        </w:rPr>
      </w:pPr>
      <w:r w:rsidRPr="00294FD3">
        <w:rPr>
          <w:rFonts w:asciiTheme="minorHAnsi" w:hAnsiTheme="minorHAnsi" w:cstheme="minorHAnsi"/>
          <w:b/>
          <w:bCs/>
          <w:i/>
          <w:iCs/>
        </w:rPr>
        <w:t>Background:</w:t>
      </w:r>
    </w:p>
    <w:p w14:paraId="699ADC49" w14:textId="1474E108" w:rsidR="00F97D67" w:rsidRPr="00633A45" w:rsidRDefault="00AD6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Stroke remains a leading cause of death worldwide despite the development of vital therapies.</w:t>
      </w:r>
      <w:r w:rsidR="0041142D">
        <w:rPr>
          <w:rFonts w:asciiTheme="minorHAnsi" w:hAnsiTheme="minorHAnsi" w:cstheme="minorHAnsi"/>
          <w:vertAlign w:val="superscript"/>
        </w:rPr>
        <w:t>[1]</w:t>
      </w:r>
      <w:r>
        <w:rPr>
          <w:rFonts w:asciiTheme="minorHAnsi" w:hAnsiTheme="minorHAnsi" w:cstheme="minorHAnsi"/>
        </w:rPr>
        <w:t xml:space="preserve"> </w:t>
      </w:r>
      <w:r w:rsidR="00F97D67">
        <w:rPr>
          <w:rFonts w:asciiTheme="minorHAnsi" w:hAnsiTheme="minorHAnsi" w:cstheme="minorHAnsi"/>
        </w:rPr>
        <w:t>Stroke education remains a critical component of medical education for all medical students regardless of their intended specialty.</w:t>
      </w:r>
      <w:r w:rsidR="00B617E4">
        <w:rPr>
          <w:rFonts w:asciiTheme="minorHAnsi" w:hAnsiTheme="minorHAnsi" w:cstheme="minorHAnsi"/>
          <w:vertAlign w:val="superscript"/>
        </w:rPr>
        <w:t>[</w:t>
      </w:r>
      <w:r w:rsidR="004D658F">
        <w:rPr>
          <w:rFonts w:asciiTheme="minorHAnsi" w:hAnsiTheme="minorHAnsi" w:cstheme="minorHAnsi"/>
          <w:vertAlign w:val="superscript"/>
        </w:rPr>
        <w:t>2</w:t>
      </w:r>
      <w:r w:rsidR="00B617E4">
        <w:rPr>
          <w:rFonts w:asciiTheme="minorHAnsi" w:hAnsiTheme="minorHAnsi" w:cstheme="minorHAnsi"/>
          <w:vertAlign w:val="superscript"/>
        </w:rPr>
        <w:t>]</w:t>
      </w:r>
      <w:r w:rsidR="00F97D67">
        <w:rPr>
          <w:rFonts w:asciiTheme="minorHAnsi" w:hAnsiTheme="minorHAnsi" w:cstheme="minorHAnsi"/>
        </w:rPr>
        <w:t xml:space="preserve"> The acquisition of this knowledge has transitioned to competency-based learning, requiring faculty to assess if trainees have obtained critical knowledge.</w:t>
      </w:r>
      <w:r w:rsidR="00F97D67">
        <w:rPr>
          <w:rFonts w:asciiTheme="minorHAnsi" w:hAnsiTheme="minorHAnsi" w:cstheme="minorHAnsi"/>
          <w:vertAlign w:val="superscript"/>
        </w:rPr>
        <w:t>[</w:t>
      </w:r>
      <w:r w:rsidR="004D658F">
        <w:rPr>
          <w:rFonts w:asciiTheme="minorHAnsi" w:hAnsiTheme="minorHAnsi" w:cstheme="minorHAnsi"/>
          <w:vertAlign w:val="superscript"/>
        </w:rPr>
        <w:t>3</w:t>
      </w:r>
      <w:r w:rsidR="00F97D67">
        <w:rPr>
          <w:rFonts w:asciiTheme="minorHAnsi" w:hAnsiTheme="minorHAnsi" w:cstheme="minorHAnsi"/>
          <w:vertAlign w:val="superscript"/>
        </w:rPr>
        <w:t xml:space="preserve">] </w:t>
      </w:r>
      <w:r w:rsidR="00633A45">
        <w:rPr>
          <w:rFonts w:asciiTheme="minorHAnsi" w:hAnsiTheme="minorHAnsi" w:cstheme="minorHAnsi"/>
        </w:rPr>
        <w:t>For neurology, trainees benefit from in</w:t>
      </w:r>
      <w:r w:rsidR="008632D3">
        <w:rPr>
          <w:rFonts w:asciiTheme="minorHAnsi" w:hAnsiTheme="minorHAnsi" w:cstheme="minorHAnsi"/>
        </w:rPr>
        <w:t>-</w:t>
      </w:r>
      <w:r w:rsidR="00633A45">
        <w:rPr>
          <w:rFonts w:asciiTheme="minorHAnsi" w:hAnsiTheme="minorHAnsi" w:cstheme="minorHAnsi"/>
        </w:rPr>
        <w:t>person education with the incorporation of problem-based learning.</w:t>
      </w:r>
      <w:r w:rsidR="00633A45">
        <w:rPr>
          <w:rFonts w:asciiTheme="minorHAnsi" w:hAnsiTheme="minorHAnsi" w:cstheme="minorHAnsi"/>
          <w:vertAlign w:val="superscript"/>
        </w:rPr>
        <w:t>[</w:t>
      </w:r>
      <w:r w:rsidR="004D658F">
        <w:rPr>
          <w:rFonts w:asciiTheme="minorHAnsi" w:hAnsiTheme="minorHAnsi" w:cstheme="minorHAnsi"/>
          <w:vertAlign w:val="superscript"/>
        </w:rPr>
        <w:t>4</w:t>
      </w:r>
      <w:r w:rsidR="00633A45" w:rsidRPr="00633A45">
        <w:rPr>
          <w:rFonts w:asciiTheme="minorHAnsi" w:hAnsiTheme="minorHAnsi" w:cstheme="minorHAnsi"/>
          <w:vertAlign w:val="superscript"/>
        </w:rPr>
        <w:t>]</w:t>
      </w:r>
      <w:r w:rsidR="00633A45">
        <w:rPr>
          <w:rFonts w:asciiTheme="minorHAnsi" w:hAnsiTheme="minorHAnsi" w:cstheme="minorHAnsi"/>
        </w:rPr>
        <w:t xml:space="preserve"> </w:t>
      </w:r>
      <w:r w:rsidR="0041142D">
        <w:rPr>
          <w:rFonts w:asciiTheme="minorHAnsi" w:hAnsiTheme="minorHAnsi" w:cstheme="minorHAnsi"/>
        </w:rPr>
        <w:t>Although stroke education varies by institution, p</w:t>
      </w:r>
      <w:r>
        <w:rPr>
          <w:rFonts w:asciiTheme="minorHAnsi" w:hAnsiTheme="minorHAnsi" w:cstheme="minorHAnsi"/>
        </w:rPr>
        <w:t>art of the intended learning occurs during a stroke code through observation of the team’s actions and evaluation of the patient.</w:t>
      </w:r>
      <w:r w:rsidR="0041142D">
        <w:rPr>
          <w:rFonts w:asciiTheme="minorHAnsi" w:hAnsiTheme="minorHAnsi" w:cstheme="minorHAnsi"/>
          <w:vertAlign w:val="superscript"/>
        </w:rPr>
        <w:t>[</w:t>
      </w:r>
      <w:r w:rsidR="004D658F">
        <w:rPr>
          <w:rFonts w:asciiTheme="minorHAnsi" w:hAnsiTheme="minorHAnsi" w:cstheme="minorHAnsi"/>
          <w:vertAlign w:val="superscript"/>
        </w:rPr>
        <w:t>5</w:t>
      </w:r>
      <w:r w:rsidR="0041142D">
        <w:rPr>
          <w:rFonts w:asciiTheme="minorHAnsi" w:hAnsiTheme="minorHAnsi" w:cstheme="minorHAnsi"/>
          <w:vertAlign w:val="superscript"/>
        </w:rPr>
        <w:t>]</w:t>
      </w:r>
      <w:r>
        <w:rPr>
          <w:rFonts w:asciiTheme="minorHAnsi" w:hAnsiTheme="minorHAnsi" w:cstheme="minorHAnsi"/>
        </w:rPr>
        <w:t xml:space="preserve"> However,</w:t>
      </w:r>
      <w:r w:rsidR="004114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many trainees do not </w:t>
      </w:r>
      <w:r w:rsidR="0041142D">
        <w:rPr>
          <w:rFonts w:asciiTheme="minorHAnsi" w:hAnsiTheme="minorHAnsi" w:cstheme="minorHAnsi"/>
        </w:rPr>
        <w:t>have the opportunity to ask questions during a</w:t>
      </w:r>
      <w:r w:rsidR="008632D3">
        <w:rPr>
          <w:rFonts w:asciiTheme="minorHAnsi" w:hAnsiTheme="minorHAnsi" w:cstheme="minorHAnsi"/>
        </w:rPr>
        <w:t>n acute</w:t>
      </w:r>
      <w:r w:rsidR="0041142D">
        <w:rPr>
          <w:rFonts w:asciiTheme="minorHAnsi" w:hAnsiTheme="minorHAnsi" w:cstheme="minorHAnsi"/>
        </w:rPr>
        <w:t xml:space="preserve"> stroke to solidify their understanding</w:t>
      </w:r>
      <w:r w:rsidR="008632D3">
        <w:rPr>
          <w:rFonts w:asciiTheme="minorHAnsi" w:hAnsiTheme="minorHAnsi" w:cstheme="minorHAnsi"/>
        </w:rPr>
        <w:t xml:space="preserve"> in the moment</w:t>
      </w:r>
      <w:r w:rsidR="0041142D">
        <w:rPr>
          <w:rFonts w:asciiTheme="minorHAnsi" w:hAnsiTheme="minorHAnsi" w:cstheme="minorHAnsi"/>
        </w:rPr>
        <w:t xml:space="preserve">. We </w:t>
      </w:r>
      <w:r w:rsidR="008632D3">
        <w:rPr>
          <w:rFonts w:asciiTheme="minorHAnsi" w:hAnsiTheme="minorHAnsi" w:cstheme="minorHAnsi"/>
        </w:rPr>
        <w:t>hypothesize</w:t>
      </w:r>
      <w:r w:rsidR="0041142D">
        <w:rPr>
          <w:rFonts w:asciiTheme="minorHAnsi" w:hAnsiTheme="minorHAnsi" w:cstheme="minorHAnsi"/>
        </w:rPr>
        <w:t xml:space="preserve"> that implementing stroke cards with standard questions for trainees to </w:t>
      </w:r>
      <w:r w:rsidR="008632D3">
        <w:rPr>
          <w:rFonts w:asciiTheme="minorHAnsi" w:hAnsiTheme="minorHAnsi" w:cstheme="minorHAnsi"/>
        </w:rPr>
        <w:t>answer</w:t>
      </w:r>
      <w:r w:rsidR="0041142D">
        <w:rPr>
          <w:rFonts w:asciiTheme="minorHAnsi" w:hAnsiTheme="minorHAnsi" w:cstheme="minorHAnsi"/>
        </w:rPr>
        <w:t xml:space="preserve"> during a stroke code</w:t>
      </w:r>
      <w:r w:rsidR="00F25A7C">
        <w:rPr>
          <w:rFonts w:asciiTheme="minorHAnsi" w:hAnsiTheme="minorHAnsi" w:cstheme="minorHAnsi"/>
        </w:rPr>
        <w:t xml:space="preserve"> will improve knowledge acquisition</w:t>
      </w:r>
      <w:r w:rsidR="008632D3">
        <w:rPr>
          <w:rFonts w:asciiTheme="minorHAnsi" w:hAnsiTheme="minorHAnsi" w:cstheme="minorHAnsi"/>
        </w:rPr>
        <w:t xml:space="preserve"> by replacing passive learning with active learning</w:t>
      </w:r>
      <w:r w:rsidR="00F25A7C">
        <w:rPr>
          <w:rFonts w:asciiTheme="minorHAnsi" w:hAnsiTheme="minorHAnsi" w:cstheme="minorHAnsi"/>
        </w:rPr>
        <w:t>.</w:t>
      </w:r>
    </w:p>
    <w:p w14:paraId="755F0F22" w14:textId="6AD2ABE7" w:rsidR="009846F2" w:rsidRPr="00294FD3" w:rsidRDefault="00B617E4" w:rsidP="00B617E4">
      <w:pPr>
        <w:tabs>
          <w:tab w:val="left" w:pos="72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9F699" w14:textId="0B84C31F" w:rsidR="009846F2" w:rsidRPr="00294FD3" w:rsidRDefault="009846F2">
      <w:pPr>
        <w:rPr>
          <w:rFonts w:asciiTheme="minorHAnsi" w:hAnsiTheme="minorHAnsi" w:cstheme="minorHAnsi"/>
          <w:b/>
          <w:bCs/>
          <w:i/>
          <w:iCs/>
        </w:rPr>
      </w:pPr>
      <w:r w:rsidRPr="00294FD3">
        <w:rPr>
          <w:rFonts w:asciiTheme="minorHAnsi" w:hAnsiTheme="minorHAnsi" w:cstheme="minorHAnsi"/>
          <w:b/>
          <w:bCs/>
          <w:i/>
          <w:iCs/>
        </w:rPr>
        <w:t>Methods:</w:t>
      </w:r>
    </w:p>
    <w:p w14:paraId="35FB2042" w14:textId="21068F6A" w:rsidR="006E1BE3" w:rsidRDefault="00225E53">
      <w:pPr>
        <w:rPr>
          <w:rFonts w:asciiTheme="minorHAnsi" w:hAnsiTheme="minorHAnsi" w:cstheme="minorHAnsi"/>
        </w:rPr>
      </w:pPr>
      <w:r w:rsidRPr="00294FD3">
        <w:rPr>
          <w:rFonts w:asciiTheme="minorHAnsi" w:hAnsiTheme="minorHAnsi" w:cstheme="minorHAnsi"/>
        </w:rPr>
        <w:t>Second-year medical students</w:t>
      </w:r>
      <w:r w:rsidR="00C2384C" w:rsidRPr="00294FD3">
        <w:rPr>
          <w:rFonts w:asciiTheme="minorHAnsi" w:hAnsiTheme="minorHAnsi" w:cstheme="minorHAnsi"/>
        </w:rPr>
        <w:t xml:space="preserve"> </w:t>
      </w:r>
      <w:r w:rsidRPr="00294FD3">
        <w:rPr>
          <w:rFonts w:asciiTheme="minorHAnsi" w:hAnsiTheme="minorHAnsi" w:cstheme="minorHAnsi"/>
        </w:rPr>
        <w:t>(n=</w:t>
      </w:r>
      <w:r w:rsidR="00854BAD">
        <w:rPr>
          <w:rFonts w:asciiTheme="minorHAnsi" w:hAnsiTheme="minorHAnsi" w:cstheme="minorHAnsi"/>
        </w:rPr>
        <w:t>149</w:t>
      </w:r>
      <w:r w:rsidRPr="00294FD3">
        <w:rPr>
          <w:rFonts w:asciiTheme="minorHAnsi" w:hAnsiTheme="minorHAnsi" w:cstheme="minorHAnsi"/>
        </w:rPr>
        <w:t>) rotating on their</w:t>
      </w:r>
      <w:r w:rsidR="00C2384C" w:rsidRPr="00294FD3">
        <w:rPr>
          <w:rFonts w:asciiTheme="minorHAnsi" w:hAnsiTheme="minorHAnsi" w:cstheme="minorHAnsi"/>
        </w:rPr>
        <w:t xml:space="preserve"> Neurology clerkship </w:t>
      </w:r>
      <w:r w:rsidRPr="00294FD3">
        <w:rPr>
          <w:rFonts w:asciiTheme="minorHAnsi" w:hAnsiTheme="minorHAnsi" w:cstheme="minorHAnsi"/>
        </w:rPr>
        <w:t>at the University of Michigan</w:t>
      </w:r>
      <w:r w:rsidR="00C2384C" w:rsidRPr="00294FD3">
        <w:rPr>
          <w:rFonts w:asciiTheme="minorHAnsi" w:hAnsiTheme="minorHAnsi" w:cstheme="minorHAnsi"/>
        </w:rPr>
        <w:t xml:space="preserve"> from 2019-202</w:t>
      </w:r>
      <w:r w:rsidR="00E4704D">
        <w:rPr>
          <w:rFonts w:asciiTheme="minorHAnsi" w:hAnsiTheme="minorHAnsi" w:cstheme="minorHAnsi"/>
        </w:rPr>
        <w:t>1</w:t>
      </w:r>
      <w:r w:rsidRPr="00294FD3">
        <w:rPr>
          <w:rFonts w:asciiTheme="minorHAnsi" w:hAnsiTheme="minorHAnsi" w:cstheme="minorHAnsi"/>
        </w:rPr>
        <w:t xml:space="preserve"> completed two</w:t>
      </w:r>
      <w:r w:rsidR="008632D3">
        <w:rPr>
          <w:rFonts w:asciiTheme="minorHAnsi" w:hAnsiTheme="minorHAnsi" w:cstheme="minorHAnsi"/>
        </w:rPr>
        <w:t xml:space="preserve"> paired pre</w:t>
      </w:r>
      <w:r w:rsidR="00050CD4">
        <w:rPr>
          <w:rFonts w:asciiTheme="minorHAnsi" w:hAnsiTheme="minorHAnsi" w:cstheme="minorHAnsi"/>
        </w:rPr>
        <w:t>-</w:t>
      </w:r>
      <w:r w:rsidR="008632D3">
        <w:rPr>
          <w:rFonts w:asciiTheme="minorHAnsi" w:hAnsiTheme="minorHAnsi" w:cstheme="minorHAnsi"/>
        </w:rPr>
        <w:t xml:space="preserve"> and post</w:t>
      </w:r>
      <w:r w:rsidR="00050CD4">
        <w:rPr>
          <w:rFonts w:asciiTheme="minorHAnsi" w:hAnsiTheme="minorHAnsi" w:cstheme="minorHAnsi"/>
        </w:rPr>
        <w:t>-</w:t>
      </w:r>
      <w:r w:rsidR="008632D3">
        <w:rPr>
          <w:rFonts w:asciiTheme="minorHAnsi" w:hAnsiTheme="minorHAnsi" w:cstheme="minorHAnsi"/>
        </w:rPr>
        <w:t xml:space="preserve"> rotation</w:t>
      </w:r>
      <w:r w:rsidRPr="00294FD3">
        <w:rPr>
          <w:rFonts w:asciiTheme="minorHAnsi" w:hAnsiTheme="minorHAnsi" w:cstheme="minorHAnsi"/>
        </w:rPr>
        <w:t xml:space="preserve"> surv</w:t>
      </w:r>
      <w:r w:rsidR="00415D7D" w:rsidRPr="00294FD3">
        <w:rPr>
          <w:rFonts w:asciiTheme="minorHAnsi" w:hAnsiTheme="minorHAnsi" w:cstheme="minorHAnsi"/>
        </w:rPr>
        <w:t>eys</w:t>
      </w:r>
      <w:r w:rsidR="00C2384C" w:rsidRPr="00294FD3">
        <w:rPr>
          <w:rFonts w:asciiTheme="minorHAnsi" w:hAnsiTheme="minorHAnsi" w:cstheme="minorHAnsi"/>
        </w:rPr>
        <w:t xml:space="preserve">. </w:t>
      </w:r>
      <w:r w:rsidR="00050CD4">
        <w:rPr>
          <w:rFonts w:asciiTheme="minorHAnsi" w:hAnsiTheme="minorHAnsi" w:cstheme="minorHAnsi"/>
        </w:rPr>
        <w:t>Each survey had</w:t>
      </w:r>
      <w:r w:rsidR="00C2384C" w:rsidRPr="00294FD3">
        <w:rPr>
          <w:rFonts w:asciiTheme="minorHAnsi" w:hAnsiTheme="minorHAnsi" w:cstheme="minorHAnsi"/>
        </w:rPr>
        <w:t xml:space="preserve"> 14-question</w:t>
      </w:r>
      <w:r w:rsidR="00050CD4">
        <w:rPr>
          <w:rFonts w:asciiTheme="minorHAnsi" w:hAnsiTheme="minorHAnsi" w:cstheme="minorHAnsi"/>
        </w:rPr>
        <w:t>s</w:t>
      </w:r>
      <w:r w:rsidR="0089039F">
        <w:rPr>
          <w:rFonts w:asciiTheme="minorHAnsi" w:hAnsiTheme="minorHAnsi" w:cstheme="minorHAnsi"/>
        </w:rPr>
        <w:t xml:space="preserve"> </w:t>
      </w:r>
      <w:r w:rsidR="00050CD4">
        <w:rPr>
          <w:rFonts w:asciiTheme="minorHAnsi" w:hAnsiTheme="minorHAnsi" w:cstheme="minorHAnsi"/>
        </w:rPr>
        <w:t>administered</w:t>
      </w:r>
      <w:r w:rsidR="00C2384C" w:rsidRPr="00294FD3">
        <w:rPr>
          <w:rFonts w:asciiTheme="minorHAnsi" w:hAnsiTheme="minorHAnsi" w:cstheme="minorHAnsi"/>
        </w:rPr>
        <w:t xml:space="preserve"> </w:t>
      </w:r>
      <w:r w:rsidRPr="00294FD3">
        <w:rPr>
          <w:rFonts w:asciiTheme="minorHAnsi" w:hAnsiTheme="minorHAnsi" w:cstheme="minorHAnsi"/>
        </w:rPr>
        <w:t xml:space="preserve">through </w:t>
      </w:r>
      <w:proofErr w:type="spellStart"/>
      <w:r w:rsidRPr="00294FD3">
        <w:rPr>
          <w:rFonts w:asciiTheme="minorHAnsi" w:hAnsiTheme="minorHAnsi" w:cstheme="minorHAnsi"/>
        </w:rPr>
        <w:t>Qualtrics</w:t>
      </w:r>
      <w:r w:rsidRPr="00294FD3">
        <w:rPr>
          <w:rFonts w:asciiTheme="minorHAnsi" w:hAnsiTheme="minorHAnsi" w:cstheme="minorHAnsi"/>
          <w:vertAlign w:val="superscript"/>
        </w:rPr>
        <w:t>XM</w:t>
      </w:r>
      <w:proofErr w:type="spellEnd"/>
      <w:r w:rsidRPr="00294FD3">
        <w:rPr>
          <w:rFonts w:asciiTheme="minorHAnsi" w:hAnsiTheme="minorHAnsi" w:cstheme="minorHAnsi"/>
          <w:vertAlign w:val="superscript"/>
        </w:rPr>
        <w:sym w:font="Symbol" w:char="F0E2"/>
      </w:r>
      <w:r w:rsidR="00854BAD">
        <w:rPr>
          <w:rFonts w:asciiTheme="minorHAnsi" w:hAnsiTheme="minorHAnsi" w:cstheme="minorHAnsi"/>
          <w:vertAlign w:val="superscript"/>
        </w:rPr>
        <w:t xml:space="preserve"> </w:t>
      </w:r>
      <w:r w:rsidR="00050CD4">
        <w:rPr>
          <w:rFonts w:asciiTheme="minorHAnsi" w:hAnsiTheme="minorHAnsi" w:cstheme="minorHAnsi"/>
        </w:rPr>
        <w:t xml:space="preserve">prior to the start of their rotation and at the end of their </w:t>
      </w:r>
      <w:r w:rsidR="0089039F">
        <w:rPr>
          <w:rFonts w:asciiTheme="minorHAnsi" w:hAnsiTheme="minorHAnsi" w:cstheme="minorHAnsi"/>
        </w:rPr>
        <w:t>four-week</w:t>
      </w:r>
      <w:r w:rsidR="00050CD4">
        <w:rPr>
          <w:rFonts w:asciiTheme="minorHAnsi" w:hAnsiTheme="minorHAnsi" w:cstheme="minorHAnsi"/>
        </w:rPr>
        <w:t xml:space="preserve"> rotation.</w:t>
      </w:r>
      <w:r w:rsidR="00C2384C" w:rsidRPr="00294FD3">
        <w:rPr>
          <w:rFonts w:asciiTheme="minorHAnsi" w:hAnsiTheme="minorHAnsi" w:cstheme="minorHAnsi"/>
        </w:rPr>
        <w:t xml:space="preserve"> Th</w:t>
      </w:r>
      <w:r w:rsidR="00050CD4">
        <w:rPr>
          <w:rFonts w:asciiTheme="minorHAnsi" w:hAnsiTheme="minorHAnsi" w:cstheme="minorHAnsi"/>
        </w:rPr>
        <w:t>e survey consisted of</w:t>
      </w:r>
      <w:r w:rsidR="00C2384C" w:rsidRPr="00294FD3">
        <w:rPr>
          <w:rFonts w:asciiTheme="minorHAnsi" w:hAnsiTheme="minorHAnsi" w:cstheme="minorHAnsi"/>
        </w:rPr>
        <w:t xml:space="preserve"> </w:t>
      </w:r>
      <w:r w:rsidR="00415D7D" w:rsidRPr="00294FD3">
        <w:rPr>
          <w:rFonts w:asciiTheme="minorHAnsi" w:hAnsiTheme="minorHAnsi" w:cstheme="minorHAnsi"/>
        </w:rPr>
        <w:t>four</w:t>
      </w:r>
      <w:r w:rsidR="00C2384C" w:rsidRPr="00294FD3">
        <w:rPr>
          <w:rFonts w:asciiTheme="minorHAnsi" w:hAnsiTheme="minorHAnsi" w:cstheme="minorHAnsi"/>
        </w:rPr>
        <w:t xml:space="preserve"> confidence</w:t>
      </w:r>
      <w:r w:rsidR="00050CD4">
        <w:rPr>
          <w:rFonts w:asciiTheme="minorHAnsi" w:hAnsiTheme="minorHAnsi" w:cstheme="minorHAnsi"/>
        </w:rPr>
        <w:t>-based</w:t>
      </w:r>
      <w:r w:rsidR="00C2384C" w:rsidRPr="00294FD3">
        <w:rPr>
          <w:rFonts w:asciiTheme="minorHAnsi" w:hAnsiTheme="minorHAnsi" w:cstheme="minorHAnsi"/>
        </w:rPr>
        <w:t xml:space="preserve"> questions (e.g., How confident do you feel treating a stroke?)</w:t>
      </w:r>
      <w:r w:rsidRPr="00294FD3">
        <w:rPr>
          <w:rFonts w:asciiTheme="minorHAnsi" w:hAnsiTheme="minorHAnsi" w:cstheme="minorHAnsi"/>
        </w:rPr>
        <w:t xml:space="preserve">, </w:t>
      </w:r>
      <w:r w:rsidR="00415D7D" w:rsidRPr="00294FD3">
        <w:rPr>
          <w:rFonts w:asciiTheme="minorHAnsi" w:hAnsiTheme="minorHAnsi" w:cstheme="minorHAnsi"/>
        </w:rPr>
        <w:t>nine</w:t>
      </w:r>
      <w:r w:rsidRPr="00294FD3">
        <w:rPr>
          <w:rFonts w:asciiTheme="minorHAnsi" w:hAnsiTheme="minorHAnsi" w:cstheme="minorHAnsi"/>
        </w:rPr>
        <w:t xml:space="preserve"> knowledge-based questions (e.g., What are the two treatments for stroke?), and </w:t>
      </w:r>
      <w:r w:rsidR="00415D7D" w:rsidRPr="00294FD3">
        <w:rPr>
          <w:rFonts w:asciiTheme="minorHAnsi" w:hAnsiTheme="minorHAnsi" w:cstheme="minorHAnsi"/>
        </w:rPr>
        <w:t>one</w:t>
      </w:r>
      <w:r w:rsidRPr="00294FD3">
        <w:rPr>
          <w:rFonts w:asciiTheme="minorHAnsi" w:hAnsiTheme="minorHAnsi" w:cstheme="minorHAnsi"/>
        </w:rPr>
        <w:t xml:space="preserve"> question on how many stroke</w:t>
      </w:r>
      <w:r w:rsidR="00050CD4">
        <w:rPr>
          <w:rFonts w:asciiTheme="minorHAnsi" w:hAnsiTheme="minorHAnsi" w:cstheme="minorHAnsi"/>
        </w:rPr>
        <w:t xml:space="preserve"> codes</w:t>
      </w:r>
      <w:r w:rsidRPr="00294FD3">
        <w:rPr>
          <w:rFonts w:asciiTheme="minorHAnsi" w:hAnsiTheme="minorHAnsi" w:cstheme="minorHAnsi"/>
        </w:rPr>
        <w:t xml:space="preserve"> the students observed. All surveys were </w:t>
      </w:r>
      <w:r w:rsidR="00415D7D" w:rsidRPr="00294FD3">
        <w:rPr>
          <w:rFonts w:asciiTheme="minorHAnsi" w:hAnsiTheme="minorHAnsi" w:cstheme="minorHAnsi"/>
        </w:rPr>
        <w:t>anonymized and</w:t>
      </w:r>
      <w:r w:rsidRPr="00294FD3">
        <w:rPr>
          <w:rFonts w:asciiTheme="minorHAnsi" w:hAnsiTheme="minorHAnsi" w:cstheme="minorHAnsi"/>
        </w:rPr>
        <w:t xml:space="preserve"> paired with a unique identifier. </w:t>
      </w:r>
    </w:p>
    <w:p w14:paraId="3C29197C" w14:textId="77777777" w:rsidR="006E1BE3" w:rsidRDefault="006E1BE3">
      <w:pPr>
        <w:rPr>
          <w:rFonts w:asciiTheme="minorHAnsi" w:hAnsiTheme="minorHAnsi" w:cstheme="minorHAnsi"/>
        </w:rPr>
      </w:pPr>
    </w:p>
    <w:p w14:paraId="7F3E2DA3" w14:textId="3D7F164F" w:rsidR="009846F2" w:rsidRPr="00294FD3" w:rsidRDefault="00050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Phase I</w:t>
      </w:r>
      <w:r w:rsidR="00E4704D">
        <w:rPr>
          <w:rFonts w:asciiTheme="minorHAnsi" w:hAnsiTheme="minorHAnsi" w:cstheme="minorHAnsi"/>
        </w:rPr>
        <w:t xml:space="preserve"> (December 2019 - October 2020)</w:t>
      </w:r>
      <w:r w:rsidR="00854BAD">
        <w:rPr>
          <w:rFonts w:asciiTheme="minorHAnsi" w:hAnsiTheme="minorHAnsi" w:cstheme="minorHAnsi"/>
        </w:rPr>
        <w:t xml:space="preserve"> students</w:t>
      </w:r>
      <w:r w:rsidR="00B87B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served as the control arm</w:t>
      </w:r>
      <w:r w:rsidR="00976725" w:rsidRPr="00294FD3">
        <w:rPr>
          <w:rFonts w:asciiTheme="minorHAnsi" w:hAnsiTheme="minorHAnsi" w:cstheme="minorHAnsi"/>
        </w:rPr>
        <w:t>.</w:t>
      </w:r>
      <w:r w:rsidR="002B24E1">
        <w:rPr>
          <w:rFonts w:asciiTheme="minorHAnsi" w:hAnsiTheme="minorHAnsi" w:cstheme="minorHAnsi"/>
        </w:rPr>
        <w:t xml:space="preserve"> </w:t>
      </w:r>
      <w:r w:rsidR="00976725" w:rsidRPr="00294FD3">
        <w:rPr>
          <w:rFonts w:asciiTheme="minorHAnsi" w:hAnsiTheme="minorHAnsi" w:cstheme="minorHAnsi"/>
        </w:rPr>
        <w:t>Phase II</w:t>
      </w:r>
      <w:r w:rsidR="00E4704D">
        <w:rPr>
          <w:rFonts w:asciiTheme="minorHAnsi" w:hAnsiTheme="minorHAnsi" w:cstheme="minorHAnsi"/>
        </w:rPr>
        <w:t xml:space="preserve"> (October 2020 – May 2021)</w:t>
      </w:r>
      <w:r w:rsidR="00854BAD">
        <w:rPr>
          <w:rFonts w:asciiTheme="minorHAnsi" w:hAnsiTheme="minorHAnsi" w:cstheme="minorHAnsi"/>
        </w:rPr>
        <w:t xml:space="preserve"> students</w:t>
      </w:r>
      <w:r w:rsidR="00B87B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served as the intervention arm and </w:t>
      </w:r>
      <w:r w:rsidR="00D767A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stroke card was implemented</w:t>
      </w:r>
      <w:r w:rsidR="00D767AF">
        <w:rPr>
          <w:rFonts w:asciiTheme="minorHAnsi" w:hAnsiTheme="minorHAnsi" w:cstheme="minorHAnsi"/>
        </w:rPr>
        <w:t xml:space="preserve"> during this time</w:t>
      </w:r>
      <w:r w:rsidR="00456E27">
        <w:rPr>
          <w:rFonts w:asciiTheme="minorHAnsi" w:hAnsiTheme="minorHAnsi" w:cstheme="minorHAnsi"/>
        </w:rPr>
        <w:t>.</w:t>
      </w:r>
      <w:r w:rsidR="00976725" w:rsidRPr="00294FD3">
        <w:rPr>
          <w:rFonts w:asciiTheme="minorHAnsi" w:hAnsiTheme="minorHAnsi" w:cstheme="minorHAnsi"/>
        </w:rPr>
        <w:t xml:space="preserve"> </w:t>
      </w:r>
      <w:r w:rsidR="00225E53" w:rsidRPr="00294FD3">
        <w:rPr>
          <w:rFonts w:asciiTheme="minorHAnsi" w:hAnsiTheme="minorHAnsi" w:cstheme="minorHAnsi"/>
        </w:rPr>
        <w:t xml:space="preserve">The data was </w:t>
      </w:r>
      <w:r w:rsidR="00415D7D" w:rsidRPr="00294FD3">
        <w:rPr>
          <w:rFonts w:asciiTheme="minorHAnsi" w:hAnsiTheme="minorHAnsi" w:cstheme="minorHAnsi"/>
        </w:rPr>
        <w:t>analyzed in IBM</w:t>
      </w:r>
      <w:r w:rsidR="00415D7D" w:rsidRPr="00294FD3">
        <w:rPr>
          <w:rFonts w:asciiTheme="minorHAnsi" w:hAnsiTheme="minorHAnsi" w:cstheme="minorHAnsi"/>
          <w:vertAlign w:val="superscript"/>
        </w:rPr>
        <w:sym w:font="Symbol" w:char="F0E2"/>
      </w:r>
      <w:r w:rsidR="00415D7D" w:rsidRPr="00294FD3">
        <w:rPr>
          <w:rFonts w:asciiTheme="minorHAnsi" w:hAnsiTheme="minorHAnsi" w:cstheme="minorHAnsi"/>
        </w:rPr>
        <w:t xml:space="preserve"> SPSS</w:t>
      </w:r>
      <w:r w:rsidR="00415D7D" w:rsidRPr="00294FD3">
        <w:rPr>
          <w:rFonts w:asciiTheme="minorHAnsi" w:hAnsiTheme="minorHAnsi" w:cstheme="minorHAnsi"/>
          <w:vertAlign w:val="superscript"/>
        </w:rPr>
        <w:sym w:font="Symbol" w:char="F0E2"/>
      </w:r>
      <w:r w:rsidR="00415D7D" w:rsidRPr="00294FD3">
        <w:rPr>
          <w:rFonts w:asciiTheme="minorHAnsi" w:hAnsiTheme="minorHAnsi" w:cstheme="minorHAnsi"/>
        </w:rPr>
        <w:t xml:space="preserve"> Statistics 28</w:t>
      </w:r>
      <w:r w:rsidR="00C2384C" w:rsidRPr="00294FD3">
        <w:rPr>
          <w:rFonts w:asciiTheme="minorHAnsi" w:hAnsiTheme="minorHAnsi" w:cstheme="minorHAnsi"/>
        </w:rPr>
        <w:t xml:space="preserve"> </w:t>
      </w:r>
      <w:r w:rsidR="00415D7D" w:rsidRPr="00294FD3">
        <w:rPr>
          <w:rFonts w:asciiTheme="minorHAnsi" w:hAnsiTheme="minorHAnsi" w:cstheme="minorHAnsi"/>
        </w:rPr>
        <w:t>software</w:t>
      </w:r>
      <w:r>
        <w:rPr>
          <w:rFonts w:asciiTheme="minorHAnsi" w:hAnsiTheme="minorHAnsi" w:cstheme="minorHAnsi"/>
        </w:rPr>
        <w:t xml:space="preserve"> and a</w:t>
      </w:r>
      <w:r w:rsidR="0089039F">
        <w:rPr>
          <w:rFonts w:asciiTheme="minorHAnsi" w:hAnsiTheme="minorHAnsi" w:cstheme="minorHAnsi"/>
        </w:rPr>
        <w:t xml:space="preserve"> </w:t>
      </w:r>
      <w:r w:rsidR="00415D7D" w:rsidRPr="00294FD3">
        <w:rPr>
          <w:rFonts w:asciiTheme="minorHAnsi" w:hAnsiTheme="minorHAnsi" w:cstheme="minorHAnsi"/>
        </w:rPr>
        <w:t xml:space="preserve">power analysis was performed on all questions. </w:t>
      </w:r>
      <w:r w:rsidR="00976725" w:rsidRPr="00294FD3">
        <w:rPr>
          <w:rFonts w:asciiTheme="minorHAnsi" w:hAnsiTheme="minorHAnsi" w:cstheme="minorHAnsi"/>
        </w:rPr>
        <w:t>For the confidence questions, a</w:t>
      </w:r>
      <w:r w:rsidR="00415D7D" w:rsidRPr="00294FD3">
        <w:rPr>
          <w:rFonts w:asciiTheme="minorHAnsi" w:hAnsiTheme="minorHAnsi" w:cstheme="minorHAnsi"/>
        </w:rPr>
        <w:t xml:space="preserve"> value was assigned for each level of confidence, and </w:t>
      </w:r>
      <w:proofErr w:type="spellStart"/>
      <w:r w:rsidR="00976725" w:rsidRPr="00294FD3">
        <w:rPr>
          <w:rFonts w:asciiTheme="minorHAnsi" w:hAnsiTheme="minorHAnsi" w:cstheme="minorHAnsi"/>
        </w:rPr>
        <w:t>McNemar’s</w:t>
      </w:r>
      <w:proofErr w:type="spellEnd"/>
      <w:r w:rsidR="00976725" w:rsidRPr="00294FD3">
        <w:rPr>
          <w:rFonts w:asciiTheme="minorHAnsi" w:hAnsiTheme="minorHAnsi" w:cstheme="minorHAnsi"/>
        </w:rPr>
        <w:t xml:space="preserve"> test</w:t>
      </w:r>
      <w:r w:rsidR="00415D7D" w:rsidRPr="00294FD3">
        <w:rPr>
          <w:rFonts w:asciiTheme="minorHAnsi" w:hAnsiTheme="minorHAnsi" w:cstheme="minorHAnsi"/>
        </w:rPr>
        <w:t xml:space="preserve"> was performed. For the </w:t>
      </w:r>
      <w:r w:rsidR="00976725" w:rsidRPr="00294FD3">
        <w:rPr>
          <w:rFonts w:asciiTheme="minorHAnsi" w:hAnsiTheme="minorHAnsi" w:cstheme="minorHAnsi"/>
        </w:rPr>
        <w:t>knowledge-based</w:t>
      </w:r>
      <w:r w:rsidR="00415D7D" w:rsidRPr="00294FD3">
        <w:rPr>
          <w:rFonts w:asciiTheme="minorHAnsi" w:hAnsiTheme="minorHAnsi" w:cstheme="minorHAnsi"/>
        </w:rPr>
        <w:t xml:space="preserve"> questions, </w:t>
      </w:r>
      <w:r>
        <w:rPr>
          <w:rFonts w:asciiTheme="minorHAnsi" w:hAnsiTheme="minorHAnsi" w:cstheme="minorHAnsi"/>
        </w:rPr>
        <w:t>F</w:t>
      </w:r>
      <w:r w:rsidR="00415D7D" w:rsidRPr="00294FD3">
        <w:rPr>
          <w:rFonts w:asciiTheme="minorHAnsi" w:hAnsiTheme="minorHAnsi" w:cstheme="minorHAnsi"/>
        </w:rPr>
        <w:t>isher’s exact</w:t>
      </w:r>
      <w:r>
        <w:rPr>
          <w:rFonts w:asciiTheme="minorHAnsi" w:hAnsiTheme="minorHAnsi" w:cstheme="minorHAnsi"/>
        </w:rPr>
        <w:t xml:space="preserve"> test</w:t>
      </w:r>
      <w:r w:rsidR="00415D7D" w:rsidRPr="00294FD3">
        <w:rPr>
          <w:rFonts w:asciiTheme="minorHAnsi" w:hAnsiTheme="minorHAnsi" w:cstheme="minorHAnsi"/>
        </w:rPr>
        <w:t xml:space="preserve"> was performe</w:t>
      </w:r>
      <w:r w:rsidR="00F97D67">
        <w:rPr>
          <w:rFonts w:asciiTheme="minorHAnsi" w:hAnsiTheme="minorHAnsi" w:cstheme="minorHAnsi"/>
        </w:rPr>
        <w:t>d</w:t>
      </w:r>
      <w:r w:rsidR="00976725" w:rsidRPr="00294FD3">
        <w:rPr>
          <w:rFonts w:asciiTheme="minorHAnsi" w:hAnsiTheme="minorHAnsi" w:cstheme="minorHAnsi"/>
        </w:rPr>
        <w:t xml:space="preserve">. </w:t>
      </w:r>
    </w:p>
    <w:p w14:paraId="6F2A802E" w14:textId="77777777" w:rsidR="00C2384C" w:rsidRPr="00294FD3" w:rsidRDefault="00C2384C">
      <w:pPr>
        <w:rPr>
          <w:rFonts w:asciiTheme="minorHAnsi" w:hAnsiTheme="minorHAnsi" w:cstheme="minorHAnsi"/>
        </w:rPr>
      </w:pPr>
    </w:p>
    <w:p w14:paraId="6635FC7A" w14:textId="7CBC10B9" w:rsidR="009846F2" w:rsidRDefault="009846F2">
      <w:pPr>
        <w:rPr>
          <w:rFonts w:asciiTheme="minorHAnsi" w:hAnsiTheme="minorHAnsi" w:cstheme="minorHAnsi"/>
          <w:b/>
          <w:bCs/>
          <w:i/>
          <w:iCs/>
        </w:rPr>
      </w:pPr>
      <w:r w:rsidRPr="00294FD3">
        <w:rPr>
          <w:rFonts w:asciiTheme="minorHAnsi" w:hAnsiTheme="minorHAnsi" w:cstheme="minorHAnsi"/>
          <w:b/>
          <w:bCs/>
          <w:i/>
          <w:iCs/>
        </w:rPr>
        <w:t>Results:</w:t>
      </w:r>
    </w:p>
    <w:p w14:paraId="1652BD2B" w14:textId="60100F61" w:rsidR="00F97D67" w:rsidRPr="00F97D67" w:rsidRDefault="009C0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students in Phase I and Phase II</w:t>
      </w:r>
      <w:r w:rsidR="002E2091">
        <w:rPr>
          <w:rFonts w:asciiTheme="minorHAnsi" w:hAnsiTheme="minorHAnsi" w:cstheme="minorHAnsi"/>
        </w:rPr>
        <w:t xml:space="preserve"> showed</w:t>
      </w:r>
      <w:r>
        <w:rPr>
          <w:rFonts w:asciiTheme="minorHAnsi" w:hAnsiTheme="minorHAnsi" w:cstheme="minorHAnsi"/>
        </w:rPr>
        <w:t xml:space="preserve"> improve</w:t>
      </w:r>
      <w:r w:rsidR="002E2091">
        <w:rPr>
          <w:rFonts w:asciiTheme="minorHAnsi" w:hAnsiTheme="minorHAnsi" w:cstheme="minorHAnsi"/>
        </w:rPr>
        <w:t>ment in</w:t>
      </w:r>
      <w:r>
        <w:rPr>
          <w:rFonts w:asciiTheme="minorHAnsi" w:hAnsiTheme="minorHAnsi" w:cstheme="minorHAnsi"/>
        </w:rPr>
        <w:t xml:space="preserve"> their confidence</w:t>
      </w:r>
      <w:r w:rsidR="002E2091">
        <w:rPr>
          <w:rFonts w:asciiTheme="minorHAnsi" w:hAnsiTheme="minorHAnsi" w:cstheme="minorHAnsi"/>
        </w:rPr>
        <w:t xml:space="preserve"> level for assessing and treating acute strokes.</w:t>
      </w:r>
      <w:r>
        <w:rPr>
          <w:rFonts w:asciiTheme="minorHAnsi" w:hAnsiTheme="minorHAnsi" w:cstheme="minorHAnsi"/>
        </w:rPr>
        <w:t xml:space="preserve"> </w:t>
      </w:r>
      <w:r w:rsidR="00352F6D">
        <w:rPr>
          <w:rFonts w:asciiTheme="minorHAnsi" w:hAnsiTheme="minorHAnsi" w:cstheme="minorHAnsi"/>
        </w:rPr>
        <w:t>When comparing the pre</w:t>
      </w:r>
      <w:r w:rsidR="002E2091">
        <w:rPr>
          <w:rFonts w:asciiTheme="minorHAnsi" w:hAnsiTheme="minorHAnsi" w:cstheme="minorHAnsi"/>
        </w:rPr>
        <w:t>-</w:t>
      </w:r>
      <w:r w:rsidR="00352F6D">
        <w:rPr>
          <w:rFonts w:asciiTheme="minorHAnsi" w:hAnsiTheme="minorHAnsi" w:cstheme="minorHAnsi"/>
        </w:rPr>
        <w:t>clerkship survey to the post</w:t>
      </w:r>
      <w:r w:rsidR="002E2091">
        <w:rPr>
          <w:rFonts w:asciiTheme="minorHAnsi" w:hAnsiTheme="minorHAnsi" w:cstheme="minorHAnsi"/>
        </w:rPr>
        <w:t>-</w:t>
      </w:r>
      <w:r w:rsidR="00352F6D">
        <w:rPr>
          <w:rFonts w:asciiTheme="minorHAnsi" w:hAnsiTheme="minorHAnsi" w:cstheme="minorHAnsi"/>
        </w:rPr>
        <w:t xml:space="preserve">clerkship survey in </w:t>
      </w:r>
      <w:r w:rsidR="002E2091">
        <w:rPr>
          <w:rFonts w:asciiTheme="minorHAnsi" w:hAnsiTheme="minorHAnsi" w:cstheme="minorHAnsi"/>
        </w:rPr>
        <w:t>ph</w:t>
      </w:r>
      <w:r w:rsidR="00352F6D">
        <w:rPr>
          <w:rFonts w:asciiTheme="minorHAnsi" w:hAnsiTheme="minorHAnsi" w:cstheme="minorHAnsi"/>
        </w:rPr>
        <w:t>ase I, students</w:t>
      </w:r>
      <w:r w:rsidR="002E2091">
        <w:rPr>
          <w:rFonts w:asciiTheme="minorHAnsi" w:hAnsiTheme="minorHAnsi" w:cstheme="minorHAnsi"/>
        </w:rPr>
        <w:t xml:space="preserve"> showed</w:t>
      </w:r>
      <w:r w:rsidR="00352F6D">
        <w:rPr>
          <w:rFonts w:asciiTheme="minorHAnsi" w:hAnsiTheme="minorHAnsi" w:cstheme="minorHAnsi"/>
        </w:rPr>
        <w:t xml:space="preserve"> improved understanding of stroke symptoms (p&lt;0.001), treatment with tissue plasminogen activator (tPA) and thrombectomy (p&lt;0.001</w:t>
      </w:r>
      <w:proofErr w:type="gramStart"/>
      <w:r w:rsidR="00352F6D">
        <w:rPr>
          <w:rFonts w:asciiTheme="minorHAnsi" w:hAnsiTheme="minorHAnsi" w:cstheme="minorHAnsi"/>
        </w:rPr>
        <w:t>), and</w:t>
      </w:r>
      <w:proofErr w:type="gramEnd"/>
      <w:r w:rsidR="00352F6D">
        <w:rPr>
          <w:rFonts w:asciiTheme="minorHAnsi" w:hAnsiTheme="minorHAnsi" w:cstheme="minorHAnsi"/>
        </w:rPr>
        <w:t xml:space="preserve"> understanding the </w:t>
      </w:r>
      <w:r w:rsidR="002E2091">
        <w:rPr>
          <w:rFonts w:asciiTheme="minorHAnsi" w:hAnsiTheme="minorHAnsi" w:cstheme="minorHAnsi"/>
        </w:rPr>
        <w:t xml:space="preserve">definition of a </w:t>
      </w:r>
      <w:r w:rsidR="00352F6D">
        <w:rPr>
          <w:rFonts w:asciiTheme="minorHAnsi" w:hAnsiTheme="minorHAnsi" w:cstheme="minorHAnsi"/>
        </w:rPr>
        <w:t xml:space="preserve">patient’s last known well (p&lt;0.065). </w:t>
      </w:r>
      <w:r w:rsidR="0089039F">
        <w:rPr>
          <w:rFonts w:asciiTheme="minorHAnsi" w:hAnsiTheme="minorHAnsi" w:cstheme="minorHAnsi"/>
        </w:rPr>
        <w:t>Preliminary data c</w:t>
      </w:r>
      <w:r w:rsidR="00EF2E7E">
        <w:rPr>
          <w:rFonts w:asciiTheme="minorHAnsi" w:hAnsiTheme="minorHAnsi" w:cstheme="minorHAnsi"/>
        </w:rPr>
        <w:t>omparing phase I to phase II post clerkship surveys, the</w:t>
      </w:r>
      <w:r w:rsidR="002E2091">
        <w:rPr>
          <w:rFonts w:asciiTheme="minorHAnsi" w:hAnsiTheme="minorHAnsi" w:cstheme="minorHAnsi"/>
        </w:rPr>
        <w:t xml:space="preserve"> stroke card</w:t>
      </w:r>
      <w:r w:rsidR="00EF2E7E">
        <w:rPr>
          <w:rFonts w:asciiTheme="minorHAnsi" w:hAnsiTheme="minorHAnsi" w:cstheme="minorHAnsi"/>
        </w:rPr>
        <w:t xml:space="preserve"> </w:t>
      </w:r>
      <w:r w:rsidR="006E1BE3">
        <w:rPr>
          <w:rFonts w:asciiTheme="minorHAnsi" w:hAnsiTheme="minorHAnsi" w:cstheme="minorHAnsi"/>
        </w:rPr>
        <w:t xml:space="preserve">intervention </w:t>
      </w:r>
      <w:r w:rsidR="00EF2E7E">
        <w:rPr>
          <w:rFonts w:asciiTheme="minorHAnsi" w:hAnsiTheme="minorHAnsi" w:cstheme="minorHAnsi"/>
        </w:rPr>
        <w:t>was no</w:t>
      </w:r>
      <w:r w:rsidR="002E2091">
        <w:rPr>
          <w:rFonts w:asciiTheme="minorHAnsi" w:hAnsiTheme="minorHAnsi" w:cstheme="minorHAnsi"/>
        </w:rPr>
        <w:t>t</w:t>
      </w:r>
      <w:r w:rsidR="00EF2E7E">
        <w:rPr>
          <w:rFonts w:asciiTheme="minorHAnsi" w:hAnsiTheme="minorHAnsi" w:cstheme="minorHAnsi"/>
        </w:rPr>
        <w:t xml:space="preserve"> </w:t>
      </w:r>
      <w:r w:rsidR="002E2091">
        <w:rPr>
          <w:rFonts w:asciiTheme="minorHAnsi" w:hAnsiTheme="minorHAnsi" w:cstheme="minorHAnsi"/>
        </w:rPr>
        <w:t xml:space="preserve">associated with a significant difference in perceived confidence </w:t>
      </w:r>
      <w:r w:rsidR="006E1BE3">
        <w:rPr>
          <w:rFonts w:asciiTheme="minorHAnsi" w:hAnsiTheme="minorHAnsi" w:cstheme="minorHAnsi"/>
        </w:rPr>
        <w:t xml:space="preserve">for stroke management among </w:t>
      </w:r>
      <w:r w:rsidR="006E1BE3">
        <w:rPr>
          <w:rFonts w:asciiTheme="minorHAnsi" w:hAnsiTheme="minorHAnsi" w:cstheme="minorHAnsi"/>
        </w:rPr>
        <w:lastRenderedPageBreak/>
        <w:t>students</w:t>
      </w:r>
      <w:r w:rsidR="00EF2E7E">
        <w:rPr>
          <w:rFonts w:asciiTheme="minorHAnsi" w:hAnsiTheme="minorHAnsi" w:cstheme="minorHAnsi"/>
        </w:rPr>
        <w:t xml:space="preserve">. However, the students </w:t>
      </w:r>
      <w:r w:rsidR="006E1BE3">
        <w:rPr>
          <w:rFonts w:asciiTheme="minorHAnsi" w:hAnsiTheme="minorHAnsi" w:cstheme="minorHAnsi"/>
        </w:rPr>
        <w:t xml:space="preserve">did </w:t>
      </w:r>
      <w:r w:rsidR="00EF2E7E">
        <w:rPr>
          <w:rFonts w:asciiTheme="minorHAnsi" w:hAnsiTheme="minorHAnsi" w:cstheme="minorHAnsi"/>
        </w:rPr>
        <w:t xml:space="preserve">demonstrate an increase in knowledge </w:t>
      </w:r>
      <w:r w:rsidR="002E2091">
        <w:rPr>
          <w:rFonts w:asciiTheme="minorHAnsi" w:hAnsiTheme="minorHAnsi" w:cstheme="minorHAnsi"/>
        </w:rPr>
        <w:t xml:space="preserve">regarding </w:t>
      </w:r>
      <w:r w:rsidR="006E1BE3">
        <w:rPr>
          <w:rFonts w:asciiTheme="minorHAnsi" w:hAnsiTheme="minorHAnsi" w:cstheme="minorHAnsi"/>
        </w:rPr>
        <w:t>treatment timing</w:t>
      </w:r>
      <w:r w:rsidR="00EF2E7E">
        <w:rPr>
          <w:rFonts w:asciiTheme="minorHAnsi" w:hAnsiTheme="minorHAnsi" w:cstheme="minorHAnsi"/>
        </w:rPr>
        <w:t xml:space="preserve"> (p&lt;0.033)</w:t>
      </w:r>
      <w:r w:rsidR="006E1BE3">
        <w:rPr>
          <w:rFonts w:asciiTheme="minorHAnsi" w:hAnsiTheme="minorHAnsi" w:cstheme="minorHAnsi"/>
        </w:rPr>
        <w:t xml:space="preserve"> in the intervention phase</w:t>
      </w:r>
      <w:r w:rsidR="00EF2E7E">
        <w:rPr>
          <w:rFonts w:asciiTheme="minorHAnsi" w:hAnsiTheme="minorHAnsi" w:cstheme="minorHAnsi"/>
        </w:rPr>
        <w:t xml:space="preserve">. </w:t>
      </w:r>
    </w:p>
    <w:p w14:paraId="60C4EA90" w14:textId="7D67795D" w:rsidR="009846F2" w:rsidRPr="00294FD3" w:rsidRDefault="009846F2">
      <w:pPr>
        <w:rPr>
          <w:rFonts w:asciiTheme="minorHAnsi" w:hAnsiTheme="minorHAnsi" w:cstheme="minorHAnsi"/>
        </w:rPr>
      </w:pPr>
    </w:p>
    <w:p w14:paraId="05A7E9F0" w14:textId="24A728D4" w:rsidR="009846F2" w:rsidRPr="00294FD3" w:rsidRDefault="009846F2">
      <w:pPr>
        <w:rPr>
          <w:rFonts w:asciiTheme="minorHAnsi" w:hAnsiTheme="minorHAnsi" w:cstheme="minorHAnsi"/>
        </w:rPr>
      </w:pPr>
      <w:r w:rsidRPr="00294FD3">
        <w:rPr>
          <w:rFonts w:asciiTheme="minorHAnsi" w:hAnsiTheme="minorHAnsi" w:cstheme="minorHAnsi"/>
          <w:b/>
          <w:bCs/>
          <w:i/>
          <w:iCs/>
        </w:rPr>
        <w:t>Conclusions/Future Work:</w:t>
      </w:r>
      <w:r w:rsidRPr="00294FD3">
        <w:rPr>
          <w:rFonts w:asciiTheme="minorHAnsi" w:hAnsiTheme="minorHAnsi" w:cstheme="minorHAnsi"/>
        </w:rPr>
        <w:t xml:space="preserve"> </w:t>
      </w:r>
      <w:r w:rsidR="007D5CB8" w:rsidRPr="00294FD3">
        <w:rPr>
          <w:rFonts w:asciiTheme="minorHAnsi" w:hAnsiTheme="minorHAnsi" w:cstheme="minorHAnsi"/>
        </w:rPr>
        <w:t xml:space="preserve">The stroke education </w:t>
      </w:r>
      <w:r w:rsidR="006E1BE3">
        <w:rPr>
          <w:rFonts w:asciiTheme="minorHAnsi" w:hAnsiTheme="minorHAnsi" w:cstheme="minorHAnsi"/>
        </w:rPr>
        <w:t>card</w:t>
      </w:r>
      <w:r w:rsidR="007D5CB8" w:rsidRPr="00294FD3">
        <w:rPr>
          <w:rFonts w:asciiTheme="minorHAnsi" w:hAnsiTheme="minorHAnsi" w:cstheme="minorHAnsi"/>
        </w:rPr>
        <w:t xml:space="preserve"> </w:t>
      </w:r>
      <w:r w:rsidR="006E1BE3">
        <w:rPr>
          <w:rFonts w:asciiTheme="minorHAnsi" w:hAnsiTheme="minorHAnsi" w:cstheme="minorHAnsi"/>
        </w:rPr>
        <w:t xml:space="preserve">implemented </w:t>
      </w:r>
      <w:r w:rsidR="007D5CB8" w:rsidRPr="00294FD3">
        <w:rPr>
          <w:rFonts w:asciiTheme="minorHAnsi" w:hAnsiTheme="minorHAnsi" w:cstheme="minorHAnsi"/>
        </w:rPr>
        <w:t xml:space="preserve">during the </w:t>
      </w:r>
      <w:r w:rsidR="006E1BE3">
        <w:rPr>
          <w:rFonts w:asciiTheme="minorHAnsi" w:hAnsiTheme="minorHAnsi" w:cstheme="minorHAnsi"/>
        </w:rPr>
        <w:t>neurology clerkship</w:t>
      </w:r>
      <w:r w:rsidR="007D5CB8" w:rsidRPr="00294FD3">
        <w:rPr>
          <w:rFonts w:asciiTheme="minorHAnsi" w:hAnsiTheme="minorHAnsi" w:cstheme="minorHAnsi"/>
        </w:rPr>
        <w:t xml:space="preserve"> for medical students improves understanding</w:t>
      </w:r>
      <w:r w:rsidR="00825633">
        <w:rPr>
          <w:rFonts w:asciiTheme="minorHAnsi" w:hAnsiTheme="minorHAnsi" w:cstheme="minorHAnsi"/>
        </w:rPr>
        <w:t xml:space="preserve"> </w:t>
      </w:r>
      <w:r w:rsidR="007D5CB8" w:rsidRPr="00294FD3">
        <w:rPr>
          <w:rFonts w:asciiTheme="minorHAnsi" w:hAnsiTheme="minorHAnsi" w:cstheme="minorHAnsi"/>
        </w:rPr>
        <w:t xml:space="preserve">of stroke management. The implementation of stoke </w:t>
      </w:r>
      <w:r w:rsidR="00825633">
        <w:rPr>
          <w:rFonts w:asciiTheme="minorHAnsi" w:hAnsiTheme="minorHAnsi" w:cstheme="minorHAnsi"/>
        </w:rPr>
        <w:t>cards</w:t>
      </w:r>
      <w:r w:rsidR="007D5CB8" w:rsidRPr="00294FD3">
        <w:rPr>
          <w:rFonts w:asciiTheme="minorHAnsi" w:hAnsiTheme="minorHAnsi" w:cstheme="minorHAnsi"/>
        </w:rPr>
        <w:t xml:space="preserve"> for students to follow during a stroke c</w:t>
      </w:r>
      <w:r w:rsidR="00825633">
        <w:rPr>
          <w:rFonts w:asciiTheme="minorHAnsi" w:hAnsiTheme="minorHAnsi" w:cstheme="minorHAnsi"/>
        </w:rPr>
        <w:t>ode</w:t>
      </w:r>
      <w:r w:rsidR="007D5CB8" w:rsidRPr="00294FD3">
        <w:rPr>
          <w:rFonts w:asciiTheme="minorHAnsi" w:hAnsiTheme="minorHAnsi" w:cstheme="minorHAnsi"/>
        </w:rPr>
        <w:t xml:space="preserve"> allows for students to solidify their understanding</w:t>
      </w:r>
      <w:r w:rsidR="006E1BE3">
        <w:rPr>
          <w:rFonts w:asciiTheme="minorHAnsi" w:hAnsiTheme="minorHAnsi" w:cstheme="minorHAnsi"/>
        </w:rPr>
        <w:t xml:space="preserve"> actively during an otherwise passive observation of an acute stroke code</w:t>
      </w:r>
      <w:r w:rsidR="007D5CB8" w:rsidRPr="00294FD3">
        <w:rPr>
          <w:rFonts w:asciiTheme="minorHAnsi" w:hAnsiTheme="minorHAnsi" w:cstheme="minorHAnsi"/>
        </w:rPr>
        <w:t xml:space="preserve">. </w:t>
      </w:r>
      <w:r w:rsidR="00825633">
        <w:rPr>
          <w:rFonts w:asciiTheme="minorHAnsi" w:hAnsiTheme="minorHAnsi" w:cstheme="minorHAnsi"/>
        </w:rPr>
        <w:t xml:space="preserve">The cards improved knowledge on when </w:t>
      </w:r>
      <w:r w:rsidR="006E1BE3">
        <w:rPr>
          <w:rFonts w:asciiTheme="minorHAnsi" w:hAnsiTheme="minorHAnsi" w:cstheme="minorHAnsi"/>
        </w:rPr>
        <w:t xml:space="preserve">IV </w:t>
      </w:r>
      <w:proofErr w:type="spellStart"/>
      <w:r w:rsidR="00825633">
        <w:rPr>
          <w:rFonts w:asciiTheme="minorHAnsi" w:hAnsiTheme="minorHAnsi" w:cstheme="minorHAnsi"/>
        </w:rPr>
        <w:t>tPA</w:t>
      </w:r>
      <w:proofErr w:type="spellEnd"/>
      <w:r w:rsidR="00825633">
        <w:rPr>
          <w:rFonts w:asciiTheme="minorHAnsi" w:hAnsiTheme="minorHAnsi" w:cstheme="minorHAnsi"/>
        </w:rPr>
        <w:t xml:space="preserve"> and thrombectomy</w:t>
      </w:r>
      <w:r w:rsidR="006E1BE3">
        <w:rPr>
          <w:rFonts w:asciiTheme="minorHAnsi" w:hAnsiTheme="minorHAnsi" w:cstheme="minorHAnsi"/>
        </w:rPr>
        <w:t xml:space="preserve"> can be used</w:t>
      </w:r>
      <w:r w:rsidR="00825633">
        <w:rPr>
          <w:rFonts w:asciiTheme="minorHAnsi" w:hAnsiTheme="minorHAnsi" w:cstheme="minorHAnsi"/>
        </w:rPr>
        <w:t xml:space="preserve">. </w:t>
      </w:r>
      <w:r w:rsidR="007D5CB8" w:rsidRPr="00294FD3">
        <w:rPr>
          <w:rFonts w:asciiTheme="minorHAnsi" w:hAnsiTheme="minorHAnsi" w:cstheme="minorHAnsi"/>
        </w:rPr>
        <w:t xml:space="preserve">Future work will consist of gathering the remaining student surveys from the intervention arm to assess the effectiveness of </w:t>
      </w:r>
      <w:r w:rsidR="00C2384C" w:rsidRPr="00294FD3">
        <w:rPr>
          <w:rFonts w:asciiTheme="minorHAnsi" w:hAnsiTheme="minorHAnsi" w:cstheme="minorHAnsi"/>
        </w:rPr>
        <w:t xml:space="preserve">the stroke </w:t>
      </w:r>
      <w:r w:rsidR="00825633">
        <w:rPr>
          <w:rFonts w:asciiTheme="minorHAnsi" w:hAnsiTheme="minorHAnsi" w:cstheme="minorHAnsi"/>
        </w:rPr>
        <w:t>card</w:t>
      </w:r>
      <w:r w:rsidR="00C2384C" w:rsidRPr="00294FD3">
        <w:rPr>
          <w:rFonts w:asciiTheme="minorHAnsi" w:hAnsiTheme="minorHAnsi" w:cstheme="minorHAnsi"/>
        </w:rPr>
        <w:t xml:space="preserve"> for more students. </w:t>
      </w:r>
    </w:p>
    <w:p w14:paraId="0E00B572" w14:textId="4C3D877E" w:rsidR="00294FD3" w:rsidRPr="00294FD3" w:rsidRDefault="00294FD3">
      <w:pPr>
        <w:rPr>
          <w:rFonts w:asciiTheme="minorHAnsi" w:hAnsiTheme="minorHAnsi" w:cstheme="minorHAnsi"/>
        </w:rPr>
      </w:pPr>
    </w:p>
    <w:p w14:paraId="4BC8D214" w14:textId="77777777" w:rsidR="00294FD3" w:rsidRPr="00294FD3" w:rsidRDefault="00294FD3" w:rsidP="00294FD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3C9FCA65" w14:textId="1FB9772A" w:rsidR="00294FD3" w:rsidRPr="00E51D6E" w:rsidRDefault="00294FD3" w:rsidP="00294FD3">
      <w:pPr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E51D6E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References: </w:t>
      </w:r>
    </w:p>
    <w:p w14:paraId="16246632" w14:textId="04919B68" w:rsidR="00294FD3" w:rsidRPr="00E51D6E" w:rsidRDefault="00294FD3" w:rsidP="00294F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Billings-Gagliardi, S, et al. "Educating the next generation of physicians about stroke: incorporating stroke prevention into the medical school curriculum."</w:t>
      </w:r>
      <w:r w:rsidRPr="00E51D6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E51D6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Stroke</w:t>
      </w:r>
      <w:r w:rsidRPr="00E51D6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32.12 (2001): 2854-2859.</w:t>
      </w:r>
    </w:p>
    <w:p w14:paraId="1294E3E8" w14:textId="145E3248" w:rsidR="00E51D6E" w:rsidRPr="00E51D6E" w:rsidRDefault="00E51D6E" w:rsidP="00E5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E51D6E">
        <w:rPr>
          <w:rFonts w:asciiTheme="minorHAnsi" w:hAnsiTheme="minorHAnsi" w:cstheme="minorHAnsi"/>
          <w:color w:val="000000" w:themeColor="text1"/>
          <w:sz w:val="20"/>
          <w:szCs w:val="20"/>
        </w:rPr>
        <w:t>Feroze</w:t>
      </w:r>
      <w:proofErr w:type="spellEnd"/>
      <w:r w:rsidRPr="00E51D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97D67">
        <w:rPr>
          <w:rFonts w:asciiTheme="minorHAnsi" w:hAnsiTheme="minorHAnsi" w:cstheme="minorHAnsi"/>
          <w:color w:val="000000" w:themeColor="text1"/>
          <w:sz w:val="20"/>
          <w:szCs w:val="20"/>
        </w:rPr>
        <w:t>R. et. al.</w:t>
      </w:r>
      <w:r w:rsidRPr="00E51D6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E51D6E">
        <w:rPr>
          <w:rFonts w:asciiTheme="minorHAnsi" w:hAnsiTheme="minorHAnsi" w:cstheme="minorHAnsi"/>
          <w:color w:val="000000" w:themeColor="text1"/>
          <w:sz w:val="20"/>
          <w:szCs w:val="20"/>
        </w:rPr>
        <w:t>Stroke Education Is Underrepresented in U.S. Undergraduate Clinical Curricula, Academic Medicine: April 2017 - Volume 92 - Issue 4 - p 435</w:t>
      </w:r>
    </w:p>
    <w:p w14:paraId="78066AF1" w14:textId="27AA9E5D" w:rsidR="00E51D6E" w:rsidRPr="004D658F" w:rsidRDefault="00E51D6E" w:rsidP="00E51D6E">
      <w:pPr>
        <w:pStyle w:val="ListParagraph"/>
        <w:numPr>
          <w:ilvl w:val="0"/>
          <w:numId w:val="1"/>
        </w:numPr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</w:pPr>
      <w:r w:rsidRPr="00E51D6E"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ones LK Jr. Assessment in Neurologic Education. Semin Neurol. 2018 Aug;38(4):471-478.</w:t>
      </w:r>
      <w:r w:rsidRPr="00E51D6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578A1207" w14:textId="653FFBC0" w:rsidR="004D658F" w:rsidRPr="004D658F" w:rsidRDefault="004D658F" w:rsidP="004D658F">
      <w:pPr>
        <w:pStyle w:val="ListParagraph"/>
        <w:numPr>
          <w:ilvl w:val="0"/>
          <w:numId w:val="1"/>
        </w:numPr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</w:pP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Schaefer SM,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et. al.</w:t>
      </w: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Future of the Lecture in Neurology Education. Semin Neurol. 2018 Aug;38(4):418-427.</w:t>
      </w:r>
    </w:p>
    <w:p w14:paraId="7F881BA7" w14:textId="77777777" w:rsidR="004D658F" w:rsidRPr="00E51D6E" w:rsidRDefault="004D658F" w:rsidP="004D65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Poppe</w:t>
      </w:r>
      <w:proofErr w:type="spellEnd"/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AY,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et. al</w:t>
      </w:r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Education in Stroke Medicine: A Canadian Perspective. Stroke. 2019 Dec;50(12</w:t>
      </w:r>
      <w:proofErr w:type="gramStart"/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):e</w:t>
      </w:r>
      <w:proofErr w:type="gramEnd"/>
      <w:r w:rsidRPr="00E51D6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421-e423.</w:t>
      </w:r>
      <w:r w:rsidRPr="00E51D6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64572DE2" w14:textId="77777777" w:rsidR="004D658F" w:rsidRPr="00E51D6E" w:rsidRDefault="004D658F" w:rsidP="004D658F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9F2576" w14:textId="29418993" w:rsidR="00E51D6E" w:rsidRPr="00294FD3" w:rsidRDefault="00E51D6E" w:rsidP="00E51D6E">
      <w:pPr>
        <w:pStyle w:val="ListParagraph"/>
        <w:ind w:left="360"/>
        <w:rPr>
          <w:rFonts w:asciiTheme="minorHAnsi" w:hAnsiTheme="minorHAnsi" w:cstheme="minorHAnsi"/>
        </w:rPr>
      </w:pPr>
    </w:p>
    <w:p w14:paraId="6F83C5A3" w14:textId="77777777" w:rsidR="00294FD3" w:rsidRPr="00294FD3" w:rsidRDefault="00294FD3">
      <w:pPr>
        <w:rPr>
          <w:rFonts w:asciiTheme="minorHAnsi" w:hAnsiTheme="minorHAnsi" w:cstheme="minorHAnsi"/>
        </w:rPr>
      </w:pPr>
    </w:p>
    <w:sectPr w:rsidR="00294FD3" w:rsidRPr="0029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3826"/>
    <w:multiLevelType w:val="hybridMultilevel"/>
    <w:tmpl w:val="92E28A56"/>
    <w:lvl w:ilvl="0" w:tplc="461AAA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2"/>
    <w:rsid w:val="00050CD4"/>
    <w:rsid w:val="00225E53"/>
    <w:rsid w:val="00294FD3"/>
    <w:rsid w:val="002B24E1"/>
    <w:rsid w:val="002E2091"/>
    <w:rsid w:val="00352F6D"/>
    <w:rsid w:val="0041142D"/>
    <w:rsid w:val="00415D7D"/>
    <w:rsid w:val="00456E27"/>
    <w:rsid w:val="004D658F"/>
    <w:rsid w:val="00633A45"/>
    <w:rsid w:val="006E1BE3"/>
    <w:rsid w:val="00755A92"/>
    <w:rsid w:val="007D5CB8"/>
    <w:rsid w:val="00825633"/>
    <w:rsid w:val="00854BAD"/>
    <w:rsid w:val="008632D3"/>
    <w:rsid w:val="00880FCE"/>
    <w:rsid w:val="0089039F"/>
    <w:rsid w:val="00976725"/>
    <w:rsid w:val="009846F2"/>
    <w:rsid w:val="009C0199"/>
    <w:rsid w:val="00AB08C1"/>
    <w:rsid w:val="00AC6209"/>
    <w:rsid w:val="00AD67E5"/>
    <w:rsid w:val="00B617E4"/>
    <w:rsid w:val="00B87B72"/>
    <w:rsid w:val="00C2384C"/>
    <w:rsid w:val="00D767AF"/>
    <w:rsid w:val="00E4704D"/>
    <w:rsid w:val="00E51D6E"/>
    <w:rsid w:val="00EF2E7E"/>
    <w:rsid w:val="00F25A7C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7E7D"/>
  <w15:chartTrackingRefBased/>
  <w15:docId w15:val="{B29EF840-C0C5-3C46-AA40-B81D7FB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4FD3"/>
  </w:style>
  <w:style w:type="paragraph" w:styleId="ListParagraph">
    <w:name w:val="List Paragraph"/>
    <w:basedOn w:val="Normal"/>
    <w:uiPriority w:val="34"/>
    <w:qFormat/>
    <w:rsid w:val="00294FD3"/>
    <w:pPr>
      <w:ind w:left="720"/>
      <w:contextualSpacing/>
    </w:pPr>
  </w:style>
  <w:style w:type="paragraph" w:styleId="Revision">
    <w:name w:val="Revision"/>
    <w:hidden/>
    <w:uiPriority w:val="99"/>
    <w:semiHidden/>
    <w:rsid w:val="008632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Journey</dc:creator>
  <cp:keywords/>
  <dc:description/>
  <cp:lastModifiedBy>Sara Journey</cp:lastModifiedBy>
  <cp:revision>7</cp:revision>
  <dcterms:created xsi:type="dcterms:W3CDTF">2022-01-25T15:38:00Z</dcterms:created>
  <dcterms:modified xsi:type="dcterms:W3CDTF">2022-01-25T17:29:00Z</dcterms:modified>
</cp:coreProperties>
</file>